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itternetztabelle4Akzent3"/>
        <w:tblW w:w="14277" w:type="dxa"/>
        <w:tblLayout w:type="fixed"/>
        <w:tblLook w:val="04A0" w:firstRow="1" w:lastRow="0" w:firstColumn="1" w:lastColumn="0" w:noHBand="0" w:noVBand="1"/>
      </w:tblPr>
      <w:tblGrid>
        <w:gridCol w:w="2258"/>
        <w:gridCol w:w="476"/>
        <w:gridCol w:w="477"/>
        <w:gridCol w:w="477"/>
        <w:gridCol w:w="477"/>
        <w:gridCol w:w="4619"/>
        <w:gridCol w:w="1701"/>
        <w:gridCol w:w="3792"/>
      </w:tblGrid>
      <w:tr w:rsidR="00F54DBF" w:rsidRPr="00037084" w:rsidTr="00D311A0">
        <w:trPr>
          <w:cnfStyle w:val="100000000000" w:firstRow="1" w:lastRow="0" w:firstColumn="0" w:lastColumn="0" w:oddVBand="0" w:evenVBand="0" w:oddHBand="0"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4277" w:type="dxa"/>
            <w:gridSpan w:val="8"/>
            <w:shd w:val="clear" w:color="auto" w:fill="D9D9D9" w:themeFill="background1" w:themeFillShade="D9"/>
            <w:vAlign w:val="center"/>
          </w:tcPr>
          <w:p w:rsidR="00F54DBF" w:rsidRPr="00AA2B19" w:rsidRDefault="00AA2B19" w:rsidP="00AA2B19">
            <w:pPr>
              <w:jc w:val="center"/>
              <w:rPr>
                <w:lang w:val="en-US"/>
              </w:rPr>
            </w:pPr>
            <w:r w:rsidRPr="005E698A">
              <w:rPr>
                <w:rFonts w:ascii="Corbel" w:hAnsi="Corbel"/>
                <w:color w:val="auto"/>
                <w:lang w:val="en-US"/>
              </w:rPr>
              <w:t xml:space="preserve">Template 4A. Understanding the policy context </w:t>
            </w:r>
            <w:r w:rsidR="00F54DBF">
              <w:rPr>
                <w:rStyle w:val="Endnotenzeichen"/>
                <w:color w:val="auto"/>
                <w:lang w:val="es-CO"/>
              </w:rPr>
              <w:endnoteReference w:id="1"/>
            </w:r>
            <w:r w:rsidR="00F54DBF" w:rsidRPr="00AA2B19">
              <w:rPr>
                <w:color w:val="auto"/>
                <w:lang w:val="en-US"/>
              </w:rPr>
              <w:t xml:space="preserve"> (</w:t>
            </w:r>
            <w:r w:rsidRPr="00AA2B19">
              <w:rPr>
                <w:color w:val="auto"/>
                <w:lang w:val="en-US"/>
              </w:rPr>
              <w:t>Example</w:t>
            </w:r>
            <w:r w:rsidR="00037084">
              <w:rPr>
                <w:color w:val="auto"/>
                <w:lang w:val="en-US"/>
              </w:rPr>
              <w:t xml:space="preserve"> from project TONINA</w:t>
            </w:r>
            <w:r w:rsidRPr="00AA2B19">
              <w:rPr>
                <w:color w:val="auto"/>
                <w:lang w:val="en-US"/>
              </w:rPr>
              <w:t xml:space="preserve">, </w:t>
            </w:r>
            <w:r w:rsidR="00F54DBF" w:rsidRPr="00AA2B19">
              <w:rPr>
                <w:color w:val="auto"/>
                <w:lang w:val="en-US"/>
              </w:rPr>
              <w:t xml:space="preserve">Colombia) </w:t>
            </w:r>
          </w:p>
        </w:tc>
      </w:tr>
      <w:tr w:rsidR="00F54DBF" w:rsidTr="00D311A0">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4277" w:type="dxa"/>
            <w:gridSpan w:val="8"/>
          </w:tcPr>
          <w:p w:rsidR="00F54DBF" w:rsidRDefault="00AA2B19" w:rsidP="00D311A0">
            <w:r w:rsidRPr="005E698A">
              <w:rPr>
                <w:rFonts w:ascii="Corbel" w:hAnsi="Corbel" w:cs="MyriadPro-Regular"/>
                <w:color w:val="1D1D1B"/>
                <w:lang w:val="en-US"/>
              </w:rPr>
              <w:t xml:space="preserve">Which instruments relate to the opportunities and contribute to protecting biodiversity and ecosystem services, according to the four principles? </w:t>
            </w:r>
            <w:proofErr w:type="spellStart"/>
            <w:r w:rsidRPr="000A607C">
              <w:rPr>
                <w:rFonts w:ascii="Corbel" w:hAnsi="Corbel"/>
              </w:rPr>
              <w:t>How</w:t>
            </w:r>
            <w:proofErr w:type="spellEnd"/>
            <w:r w:rsidRPr="000A607C">
              <w:rPr>
                <w:rFonts w:ascii="Corbel" w:hAnsi="Corbel"/>
              </w:rPr>
              <w:t xml:space="preserve"> so?</w:t>
            </w:r>
          </w:p>
        </w:tc>
      </w:tr>
      <w:tr w:rsidR="00AA2B19" w:rsidRPr="00037084" w:rsidTr="00D311A0">
        <w:trPr>
          <w:trHeight w:val="2501"/>
        </w:trPr>
        <w:tc>
          <w:tcPr>
            <w:cnfStyle w:val="001000000000" w:firstRow="0" w:lastRow="0" w:firstColumn="1" w:lastColumn="0" w:oddVBand="0" w:evenVBand="0" w:oddHBand="0" w:evenHBand="0" w:firstRowFirstColumn="0" w:firstRowLastColumn="0" w:lastRowFirstColumn="0" w:lastRowLastColumn="0"/>
            <w:tcW w:w="2258" w:type="dxa"/>
            <w:vAlign w:val="center"/>
          </w:tcPr>
          <w:p w:rsidR="00AA2B19" w:rsidRPr="002A1074" w:rsidRDefault="00AA2B19" w:rsidP="00AA2B19">
            <w:pPr>
              <w:jc w:val="center"/>
              <w:rPr>
                <w:rFonts w:cstheme="minorHAnsi"/>
              </w:rPr>
            </w:pPr>
            <w:proofErr w:type="spellStart"/>
            <w:r w:rsidRPr="00E517A5">
              <w:rPr>
                <w:rFonts w:ascii="Corbel" w:hAnsi="Corbel"/>
              </w:rPr>
              <w:t>Policy</w:t>
            </w:r>
            <w:proofErr w:type="spellEnd"/>
            <w:r w:rsidRPr="00E517A5">
              <w:rPr>
                <w:rFonts w:ascii="Corbel" w:hAnsi="Corbel"/>
              </w:rPr>
              <w:t xml:space="preserve"> </w:t>
            </w:r>
            <w:proofErr w:type="spellStart"/>
            <w:r w:rsidRPr="00E517A5">
              <w:rPr>
                <w:rFonts w:ascii="Corbel" w:hAnsi="Corbel"/>
              </w:rPr>
              <w:t>or</w:t>
            </w:r>
            <w:proofErr w:type="spellEnd"/>
            <w:r w:rsidRPr="00E517A5">
              <w:rPr>
                <w:rFonts w:ascii="Corbel" w:hAnsi="Corbel"/>
              </w:rPr>
              <w:t xml:space="preserve"> </w:t>
            </w:r>
            <w:proofErr w:type="spellStart"/>
            <w:r w:rsidRPr="00E517A5">
              <w:rPr>
                <w:rFonts w:ascii="Corbel" w:hAnsi="Corbel"/>
              </w:rPr>
              <w:t>finance</w:t>
            </w:r>
            <w:proofErr w:type="spellEnd"/>
            <w:r w:rsidRPr="00E517A5">
              <w:rPr>
                <w:rFonts w:ascii="Corbel" w:hAnsi="Corbel"/>
              </w:rPr>
              <w:t xml:space="preserve"> </w:t>
            </w:r>
            <w:proofErr w:type="spellStart"/>
            <w:r w:rsidRPr="00E517A5">
              <w:rPr>
                <w:rFonts w:ascii="Corbel" w:hAnsi="Corbel"/>
              </w:rPr>
              <w:t>instrument</w:t>
            </w:r>
            <w:proofErr w:type="spellEnd"/>
          </w:p>
        </w:tc>
        <w:tc>
          <w:tcPr>
            <w:tcW w:w="476" w:type="dxa"/>
            <w:textDirection w:val="btLr"/>
            <w:vAlign w:val="center"/>
          </w:tcPr>
          <w:p w:rsidR="00AA2B19" w:rsidRPr="00E517A5" w:rsidRDefault="00AA2B19" w:rsidP="00AA2B19">
            <w:pPr>
              <w:ind w:left="113" w:right="113"/>
              <w:cnfStyle w:val="000000000000" w:firstRow="0" w:lastRow="0" w:firstColumn="0" w:lastColumn="0" w:oddVBand="0" w:evenVBand="0" w:oddHBand="0" w:evenHBand="0" w:firstRowFirstColumn="0" w:firstRowLastColumn="0" w:lastRowFirstColumn="0" w:lastRowLastColumn="0"/>
              <w:rPr>
                <w:rFonts w:ascii="Corbel" w:hAnsi="Corbel"/>
                <w:b/>
              </w:rPr>
            </w:pPr>
            <w:r w:rsidRPr="00E517A5">
              <w:rPr>
                <w:rFonts w:ascii="Corbel" w:hAnsi="Corbel" w:cs="Segoe UI"/>
                <w:b/>
              </w:rPr>
              <w:t xml:space="preserve">Steward </w:t>
            </w:r>
            <w:proofErr w:type="spellStart"/>
            <w:r>
              <w:rPr>
                <w:rFonts w:ascii="Corbel" w:hAnsi="Corbel" w:cs="Segoe UI"/>
                <w:b/>
              </w:rPr>
              <w:t>earns</w:t>
            </w:r>
            <w:proofErr w:type="spellEnd"/>
            <w:r>
              <w:rPr>
                <w:rFonts w:ascii="Corbel" w:hAnsi="Corbel" w:cs="Segoe UI"/>
                <w:b/>
              </w:rPr>
              <w:t xml:space="preserve"> </w:t>
            </w:r>
            <w:proofErr w:type="spellStart"/>
            <w:r>
              <w:rPr>
                <w:rFonts w:ascii="Corbel" w:hAnsi="Corbel" w:cs="Segoe UI"/>
                <w:b/>
              </w:rPr>
              <w:t>p</w:t>
            </w:r>
            <w:r w:rsidRPr="00E517A5">
              <w:rPr>
                <w:rFonts w:ascii="Corbel" w:hAnsi="Corbel" w:cs="Segoe UI"/>
                <w:b/>
              </w:rPr>
              <w:t>rinciple</w:t>
            </w:r>
            <w:proofErr w:type="spellEnd"/>
          </w:p>
        </w:tc>
        <w:tc>
          <w:tcPr>
            <w:tcW w:w="477" w:type="dxa"/>
            <w:textDirection w:val="btLr"/>
            <w:vAlign w:val="center"/>
          </w:tcPr>
          <w:p w:rsidR="00AA2B19" w:rsidRPr="00E517A5" w:rsidRDefault="00AA2B19" w:rsidP="00AA2B19">
            <w:pPr>
              <w:ind w:left="113" w:right="113"/>
              <w:cnfStyle w:val="000000000000" w:firstRow="0" w:lastRow="0" w:firstColumn="0" w:lastColumn="0" w:oddVBand="0" w:evenVBand="0" w:oddHBand="0" w:evenHBand="0" w:firstRowFirstColumn="0" w:firstRowLastColumn="0" w:lastRowFirstColumn="0" w:lastRowLastColumn="0"/>
              <w:rPr>
                <w:rFonts w:ascii="Corbel" w:hAnsi="Corbel"/>
                <w:b/>
              </w:rPr>
            </w:pPr>
            <w:proofErr w:type="spellStart"/>
            <w:r w:rsidRPr="00E517A5">
              <w:rPr>
                <w:rFonts w:ascii="Corbel" w:hAnsi="Corbel" w:cs="Segoe UI"/>
                <w:b/>
              </w:rPr>
              <w:t>Beneficiary</w:t>
            </w:r>
            <w:proofErr w:type="spellEnd"/>
            <w:r w:rsidRPr="00E517A5">
              <w:rPr>
                <w:rFonts w:ascii="Corbel" w:hAnsi="Corbel" w:cs="Segoe UI"/>
                <w:b/>
              </w:rPr>
              <w:t xml:space="preserve"> </w:t>
            </w:r>
            <w:proofErr w:type="spellStart"/>
            <w:r>
              <w:rPr>
                <w:rFonts w:ascii="Corbel" w:hAnsi="Corbel" w:cs="Segoe UI"/>
                <w:b/>
              </w:rPr>
              <w:t>p</w:t>
            </w:r>
            <w:r w:rsidRPr="00E517A5">
              <w:rPr>
                <w:rFonts w:ascii="Corbel" w:hAnsi="Corbel" w:cs="Segoe UI"/>
                <w:b/>
              </w:rPr>
              <w:t>ays</w:t>
            </w:r>
            <w:proofErr w:type="spellEnd"/>
            <w:r w:rsidRPr="00E517A5">
              <w:rPr>
                <w:rFonts w:ascii="Corbel" w:hAnsi="Corbel" w:cs="Segoe UI"/>
                <w:b/>
              </w:rPr>
              <w:t xml:space="preserve"> </w:t>
            </w:r>
            <w:proofErr w:type="spellStart"/>
            <w:r>
              <w:rPr>
                <w:rFonts w:ascii="Corbel" w:hAnsi="Corbel" w:cs="Segoe UI"/>
                <w:b/>
              </w:rPr>
              <w:t>p</w:t>
            </w:r>
            <w:r w:rsidRPr="00E517A5">
              <w:rPr>
                <w:rFonts w:ascii="Corbel" w:hAnsi="Corbel" w:cs="Segoe UI"/>
                <w:b/>
              </w:rPr>
              <w:t>rinciple</w:t>
            </w:r>
            <w:proofErr w:type="spellEnd"/>
          </w:p>
        </w:tc>
        <w:tc>
          <w:tcPr>
            <w:tcW w:w="477" w:type="dxa"/>
            <w:textDirection w:val="btLr"/>
            <w:vAlign w:val="center"/>
          </w:tcPr>
          <w:p w:rsidR="00AA2B19" w:rsidRPr="00E517A5" w:rsidRDefault="00AA2B19" w:rsidP="00AA2B19">
            <w:pPr>
              <w:ind w:left="113" w:right="113"/>
              <w:cnfStyle w:val="000000000000" w:firstRow="0" w:lastRow="0" w:firstColumn="0" w:lastColumn="0" w:oddVBand="0" w:evenVBand="0" w:oddHBand="0" w:evenHBand="0" w:firstRowFirstColumn="0" w:firstRowLastColumn="0" w:lastRowFirstColumn="0" w:lastRowLastColumn="0"/>
              <w:rPr>
                <w:rFonts w:ascii="Corbel" w:hAnsi="Corbel"/>
                <w:b/>
              </w:rPr>
            </w:pPr>
            <w:proofErr w:type="spellStart"/>
            <w:r w:rsidRPr="00E517A5">
              <w:rPr>
                <w:rFonts w:ascii="Corbel" w:hAnsi="Corbel" w:cs="Segoe UI"/>
                <w:b/>
              </w:rPr>
              <w:t>Polluter</w:t>
            </w:r>
            <w:proofErr w:type="spellEnd"/>
            <w:r w:rsidRPr="00E517A5">
              <w:rPr>
                <w:rFonts w:ascii="Corbel" w:hAnsi="Corbel" w:cs="Segoe UI"/>
                <w:b/>
              </w:rPr>
              <w:t xml:space="preserve"> </w:t>
            </w:r>
            <w:proofErr w:type="spellStart"/>
            <w:r>
              <w:rPr>
                <w:rFonts w:ascii="Corbel" w:hAnsi="Corbel" w:cs="Segoe UI"/>
                <w:b/>
              </w:rPr>
              <w:t>p</w:t>
            </w:r>
            <w:r w:rsidRPr="00E517A5">
              <w:rPr>
                <w:rFonts w:ascii="Corbel" w:hAnsi="Corbel" w:cs="Segoe UI"/>
                <w:b/>
              </w:rPr>
              <w:t>ays</w:t>
            </w:r>
            <w:proofErr w:type="spellEnd"/>
            <w:r w:rsidRPr="00E517A5">
              <w:rPr>
                <w:rFonts w:ascii="Corbel" w:hAnsi="Corbel" w:cs="Segoe UI"/>
                <w:b/>
              </w:rPr>
              <w:t xml:space="preserve"> </w:t>
            </w:r>
            <w:proofErr w:type="spellStart"/>
            <w:r>
              <w:rPr>
                <w:rFonts w:ascii="Corbel" w:hAnsi="Corbel" w:cs="Segoe UI"/>
                <w:b/>
              </w:rPr>
              <w:t>p</w:t>
            </w:r>
            <w:r w:rsidRPr="00E517A5">
              <w:rPr>
                <w:rFonts w:ascii="Corbel" w:hAnsi="Corbel" w:cs="Segoe UI"/>
                <w:b/>
              </w:rPr>
              <w:t>rinciple</w:t>
            </w:r>
            <w:proofErr w:type="spellEnd"/>
          </w:p>
        </w:tc>
        <w:tc>
          <w:tcPr>
            <w:tcW w:w="477" w:type="dxa"/>
            <w:textDirection w:val="btLr"/>
            <w:vAlign w:val="center"/>
          </w:tcPr>
          <w:p w:rsidR="00AA2B19" w:rsidRPr="00E517A5" w:rsidRDefault="00AA2B19" w:rsidP="00AA2B19">
            <w:pPr>
              <w:ind w:left="113" w:right="113"/>
              <w:cnfStyle w:val="000000000000" w:firstRow="0" w:lastRow="0" w:firstColumn="0" w:lastColumn="0" w:oddVBand="0" w:evenVBand="0" w:oddHBand="0" w:evenHBand="0" w:firstRowFirstColumn="0" w:firstRowLastColumn="0" w:lastRowFirstColumn="0" w:lastRowLastColumn="0"/>
              <w:rPr>
                <w:rFonts w:ascii="Corbel" w:hAnsi="Corbel"/>
                <w:b/>
              </w:rPr>
            </w:pPr>
            <w:r w:rsidRPr="00E517A5">
              <w:rPr>
                <w:rFonts w:ascii="Corbel" w:hAnsi="Corbel"/>
                <w:b/>
              </w:rPr>
              <w:t xml:space="preserve">Innovation </w:t>
            </w:r>
            <w:proofErr w:type="spellStart"/>
            <w:r>
              <w:rPr>
                <w:rFonts w:ascii="Corbel" w:hAnsi="Corbel"/>
                <w:b/>
              </w:rPr>
              <w:t>p</w:t>
            </w:r>
            <w:r w:rsidRPr="00E517A5">
              <w:rPr>
                <w:rFonts w:ascii="Corbel" w:hAnsi="Corbel"/>
                <w:b/>
              </w:rPr>
              <w:t>rinciple</w:t>
            </w:r>
            <w:proofErr w:type="spellEnd"/>
          </w:p>
        </w:tc>
        <w:tc>
          <w:tcPr>
            <w:tcW w:w="4619" w:type="dxa"/>
            <w:vAlign w:val="center"/>
          </w:tcPr>
          <w:p w:rsidR="00AA2B19" w:rsidRPr="00AA2B19" w:rsidRDefault="00AA2B19" w:rsidP="00AA2B19">
            <w:pPr>
              <w:jc w:val="center"/>
              <w:cnfStyle w:val="000000000000" w:firstRow="0" w:lastRow="0" w:firstColumn="0" w:lastColumn="0" w:oddVBand="0" w:evenVBand="0" w:oddHBand="0" w:evenHBand="0" w:firstRowFirstColumn="0" w:firstRowLastColumn="0" w:lastRowFirstColumn="0" w:lastRowLastColumn="0"/>
              <w:rPr>
                <w:b/>
                <w:lang w:val="en-US"/>
              </w:rPr>
            </w:pPr>
            <w:r w:rsidRPr="005E698A">
              <w:rPr>
                <w:rFonts w:ascii="Corbel" w:hAnsi="Corbel"/>
                <w:b/>
                <w:lang w:val="en-US"/>
              </w:rPr>
              <w:t xml:space="preserve">Description of the instrument </w:t>
            </w:r>
            <w:r w:rsidRPr="005E698A">
              <w:rPr>
                <w:rFonts w:ascii="Corbel" w:hAnsi="Corbel"/>
                <w:b/>
                <w:lang w:val="en-US"/>
              </w:rPr>
              <w:br/>
              <w:t>(How does it work?)</w:t>
            </w:r>
          </w:p>
        </w:tc>
        <w:tc>
          <w:tcPr>
            <w:tcW w:w="1701" w:type="dxa"/>
            <w:vAlign w:val="center"/>
          </w:tcPr>
          <w:p w:rsidR="00AA2B19" w:rsidRPr="00AA2B19" w:rsidRDefault="00AA2B19" w:rsidP="00AA2B19">
            <w:pPr>
              <w:jc w:val="center"/>
              <w:cnfStyle w:val="000000000000" w:firstRow="0" w:lastRow="0" w:firstColumn="0" w:lastColumn="0" w:oddVBand="0" w:evenVBand="0" w:oddHBand="0" w:evenHBand="0" w:firstRowFirstColumn="0" w:firstRowLastColumn="0" w:lastRowFirstColumn="0" w:lastRowLastColumn="0"/>
              <w:rPr>
                <w:b/>
                <w:lang w:val="en-US"/>
              </w:rPr>
            </w:pPr>
            <w:r w:rsidRPr="005E698A">
              <w:rPr>
                <w:rFonts w:ascii="Corbel" w:hAnsi="Corbel"/>
                <w:b/>
                <w:lang w:val="en-US"/>
              </w:rPr>
              <w:t>At which scale (national, regional, local) are the instruments designed and administrated</w:t>
            </w:r>
          </w:p>
        </w:tc>
        <w:tc>
          <w:tcPr>
            <w:tcW w:w="3792" w:type="dxa"/>
            <w:vAlign w:val="center"/>
          </w:tcPr>
          <w:p w:rsidR="00AA2B19" w:rsidRPr="00AA2B19" w:rsidRDefault="00AA2B19" w:rsidP="00AA2B19">
            <w:pPr>
              <w:jc w:val="center"/>
              <w:cnfStyle w:val="000000000000" w:firstRow="0" w:lastRow="0" w:firstColumn="0" w:lastColumn="0" w:oddVBand="0" w:evenVBand="0" w:oddHBand="0" w:evenHBand="0" w:firstRowFirstColumn="0" w:firstRowLastColumn="0" w:lastRowFirstColumn="0" w:lastRowLastColumn="0"/>
              <w:rPr>
                <w:b/>
                <w:lang w:val="en-US"/>
              </w:rPr>
            </w:pPr>
            <w:r w:rsidRPr="005E698A">
              <w:rPr>
                <w:rFonts w:ascii="Corbel" w:hAnsi="Corbel"/>
                <w:b/>
                <w:lang w:val="en-US"/>
              </w:rPr>
              <w:t xml:space="preserve">What are obstacles / </w:t>
            </w:r>
            <w:proofErr w:type="spellStart"/>
            <w:r w:rsidRPr="005E698A">
              <w:rPr>
                <w:rFonts w:ascii="Corbel" w:hAnsi="Corbel"/>
                <w:b/>
                <w:lang w:val="en-US"/>
              </w:rPr>
              <w:t>bottelnecks</w:t>
            </w:r>
            <w:proofErr w:type="spellEnd"/>
            <w:r w:rsidRPr="005E698A">
              <w:rPr>
                <w:rFonts w:ascii="Corbel" w:hAnsi="Corbel"/>
                <w:b/>
                <w:lang w:val="en-US"/>
              </w:rPr>
              <w:t xml:space="preserve"> in the implementation?</w:t>
            </w:r>
          </w:p>
        </w:tc>
      </w:tr>
      <w:tr w:rsidR="00F54DBF" w:rsidRPr="00735690" w:rsidTr="00D311A0">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2258" w:type="dxa"/>
          </w:tcPr>
          <w:p w:rsidR="00F54DBF" w:rsidRPr="002A1074" w:rsidRDefault="00F54DBF" w:rsidP="00D311A0">
            <w:pPr>
              <w:rPr>
                <w:rFonts w:cstheme="minorHAnsi"/>
                <w:lang w:val="es-CO"/>
              </w:rPr>
            </w:pPr>
            <w:r w:rsidRPr="002A1074">
              <w:rPr>
                <w:rFonts w:cstheme="minorHAnsi"/>
                <w:lang w:val="es-CO"/>
              </w:rPr>
              <w:t>Pago por Servicios Ambientales</w:t>
            </w:r>
          </w:p>
          <w:p w:rsidR="00F54DBF" w:rsidRPr="002A1074" w:rsidRDefault="00F54DBF" w:rsidP="00D311A0">
            <w:pPr>
              <w:rPr>
                <w:rFonts w:cstheme="minorHAnsi"/>
                <w:b w:val="0"/>
                <w:lang w:val="es-CO"/>
              </w:rPr>
            </w:pPr>
            <w:r w:rsidRPr="002A1074">
              <w:rPr>
                <w:rFonts w:cstheme="minorHAnsi"/>
                <w:b w:val="0"/>
                <w:lang w:val="es-CO"/>
              </w:rPr>
              <w:t>Artículo 111 Ley 99/93</w:t>
            </w:r>
          </w:p>
          <w:p w:rsidR="00F54DBF" w:rsidRPr="002A1074" w:rsidRDefault="00F54DBF" w:rsidP="00D311A0">
            <w:pPr>
              <w:rPr>
                <w:rFonts w:cstheme="minorHAnsi"/>
                <w:b w:val="0"/>
                <w:lang w:val="es-CO"/>
              </w:rPr>
            </w:pPr>
            <w:r w:rsidRPr="002A1074">
              <w:rPr>
                <w:rFonts w:cstheme="minorHAnsi"/>
                <w:b w:val="0"/>
                <w:lang w:val="es-CO"/>
              </w:rPr>
              <w:t>Artículo 210 Ley 1450/11</w:t>
            </w:r>
          </w:p>
          <w:p w:rsidR="00F54DBF" w:rsidRPr="002A1074" w:rsidRDefault="00F54DBF" w:rsidP="00D311A0">
            <w:pPr>
              <w:rPr>
                <w:rFonts w:cstheme="minorHAnsi"/>
                <w:b w:val="0"/>
                <w:lang w:val="es-CO"/>
              </w:rPr>
            </w:pPr>
            <w:r w:rsidRPr="002A1074">
              <w:rPr>
                <w:rFonts w:cstheme="minorHAnsi"/>
                <w:b w:val="0"/>
                <w:lang w:val="es-CO"/>
              </w:rPr>
              <w:t>Artículo 213 Ley 1450/11</w:t>
            </w:r>
          </w:p>
          <w:p w:rsidR="00F54DBF" w:rsidRPr="002A1074" w:rsidRDefault="00F54DBF" w:rsidP="00D311A0">
            <w:pPr>
              <w:rPr>
                <w:rFonts w:cstheme="minorHAnsi"/>
                <w:b w:val="0"/>
                <w:lang w:val="es-CO"/>
              </w:rPr>
            </w:pPr>
            <w:r w:rsidRPr="002A1074">
              <w:rPr>
                <w:rFonts w:cstheme="minorHAnsi"/>
                <w:b w:val="0"/>
                <w:lang w:val="es-CO"/>
              </w:rPr>
              <w:t>Decreto 953 de 2013</w:t>
            </w:r>
          </w:p>
          <w:p w:rsidR="00F54DBF" w:rsidRPr="002A1074" w:rsidRDefault="00F54DBF" w:rsidP="00D311A0">
            <w:pPr>
              <w:rPr>
                <w:rFonts w:cstheme="minorHAnsi"/>
                <w:b w:val="0"/>
                <w:lang w:val="es-CO"/>
              </w:rPr>
            </w:pPr>
            <w:r w:rsidRPr="002A1074">
              <w:rPr>
                <w:rFonts w:cstheme="minorHAnsi"/>
                <w:b w:val="0"/>
                <w:lang w:val="es-CO"/>
              </w:rPr>
              <w:t>Documento CONPES 3850 de 2015</w:t>
            </w:r>
          </w:p>
          <w:p w:rsidR="00F54DBF" w:rsidRPr="002A1074" w:rsidRDefault="00F54DBF" w:rsidP="00D311A0">
            <w:pPr>
              <w:rPr>
                <w:rFonts w:cstheme="minorHAnsi"/>
                <w:b w:val="0"/>
                <w:lang w:val="es-CO"/>
              </w:rPr>
            </w:pPr>
            <w:r w:rsidRPr="002A1074">
              <w:rPr>
                <w:rFonts w:cstheme="minorHAnsi"/>
                <w:b w:val="0"/>
                <w:lang w:val="es-CO"/>
              </w:rPr>
              <w:t>Decreto Ley 870 de 2017.</w:t>
            </w:r>
          </w:p>
          <w:p w:rsidR="00F54DBF" w:rsidRPr="002A1074" w:rsidRDefault="00F54DBF" w:rsidP="00D311A0">
            <w:pPr>
              <w:rPr>
                <w:rFonts w:cstheme="minorHAnsi"/>
                <w:lang w:val="es-CO"/>
              </w:rPr>
            </w:pPr>
            <w:r w:rsidRPr="002A1074">
              <w:rPr>
                <w:rFonts w:cstheme="minorHAnsi"/>
                <w:b w:val="0"/>
                <w:lang w:val="es-CO"/>
              </w:rPr>
              <w:t>Decreto 1007 de 2018</w:t>
            </w:r>
          </w:p>
        </w:tc>
        <w:tc>
          <w:tcPr>
            <w:tcW w:w="476" w:type="dxa"/>
          </w:tcPr>
          <w:p w:rsidR="00F54DBF" w:rsidRPr="00A22120"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60432F">
              <w:rPr>
                <w:rFonts w:cs="Segoe UI"/>
                <w:color w:val="B82C00"/>
                <w:sz w:val="36"/>
                <w:szCs w:val="36"/>
                <w:lang w:val="es-CO"/>
              </w:rPr>
              <w:sym w:font="Wingdings" w:char="F0FE"/>
            </w:r>
          </w:p>
        </w:tc>
        <w:tc>
          <w:tcPr>
            <w:tcW w:w="477" w:type="dxa"/>
          </w:tcPr>
          <w:p w:rsidR="00F54DBF" w:rsidRPr="0060432F" w:rsidRDefault="00F54DBF" w:rsidP="00D311A0">
            <w:pPr>
              <w:cnfStyle w:val="000000100000" w:firstRow="0" w:lastRow="0" w:firstColumn="0" w:lastColumn="0" w:oddVBand="0" w:evenVBand="0" w:oddHBand="1" w:evenHBand="0" w:firstRowFirstColumn="0" w:firstRowLastColumn="0" w:lastRowFirstColumn="0" w:lastRowLastColumn="0"/>
              <w:rPr>
                <w:rFonts w:cs="Segoe UI"/>
                <w:color w:val="B82C00"/>
                <w:sz w:val="36"/>
                <w:szCs w:val="36"/>
                <w:lang w:val="es-CO"/>
              </w:rPr>
            </w:pPr>
            <w:r w:rsidRPr="0060432F">
              <w:rPr>
                <w:rFonts w:cs="Segoe UI"/>
                <w:color w:val="B82C00"/>
                <w:sz w:val="36"/>
                <w:szCs w:val="36"/>
                <w:lang w:val="es-CO"/>
              </w:rPr>
              <w:sym w:font="Wingdings" w:char="F0FE"/>
            </w:r>
          </w:p>
        </w:tc>
        <w:tc>
          <w:tcPr>
            <w:tcW w:w="477" w:type="dxa"/>
          </w:tcPr>
          <w:p w:rsidR="00F54DBF" w:rsidRPr="00A22120"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tc>
        <w:tc>
          <w:tcPr>
            <w:tcW w:w="477" w:type="dxa"/>
          </w:tcPr>
          <w:p w:rsidR="00F54DBF" w:rsidRPr="00A22120"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tc>
        <w:tc>
          <w:tcPr>
            <w:tcW w:w="4619" w:type="dxa"/>
          </w:tcPr>
          <w:p w:rsidR="00F54D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Pr>
                <w:lang w:val="es-CO"/>
              </w:rPr>
              <w:t>De acuerdo a lo establecido por el artículo 111, promueve</w:t>
            </w:r>
            <w:r w:rsidRPr="00A22120">
              <w:rPr>
                <w:lang w:val="es-CO"/>
              </w:rPr>
              <w:t xml:space="preserve"> la conservación y recuperación de las áreas de importancia estratégica para la conservación de recurso hídricos que surten de agua a los acueductos municipales, distritales y regionales, mediante la adquisición y mantenimiento de dichas áreas y a la financiación de los esquemas de pago por servicios ambientales.</w:t>
            </w:r>
          </w:p>
          <w:p w:rsidR="00F54D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p w:rsidR="00F54DBF" w:rsidRPr="00A22120"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Pr>
                <w:lang w:val="es-CO"/>
              </w:rPr>
              <w:t xml:space="preserve">Existen otras modalidades: para mantenimiento de biodiversidad, captura y mantenimiento de carbono e indígena. </w:t>
            </w:r>
          </w:p>
        </w:tc>
        <w:tc>
          <w:tcPr>
            <w:tcW w:w="1701" w:type="dxa"/>
          </w:tcPr>
          <w:p w:rsidR="00F54D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392D91">
              <w:rPr>
                <w:b/>
                <w:lang w:val="es-CO"/>
              </w:rPr>
              <w:t>Formulado</w:t>
            </w:r>
            <w:r>
              <w:rPr>
                <w:lang w:val="es-CO"/>
              </w:rPr>
              <w:t xml:space="preserve">: nivel nacional </w:t>
            </w:r>
          </w:p>
          <w:p w:rsidR="00F54DBF" w:rsidRPr="00A22120"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E60A68">
              <w:rPr>
                <w:b/>
                <w:lang w:val="es-CO"/>
              </w:rPr>
              <w:t>Administrado</w:t>
            </w:r>
            <w:r w:rsidRPr="00E60A68">
              <w:rPr>
                <w:lang w:val="es-CO"/>
              </w:rPr>
              <w:t xml:space="preserve">: </w:t>
            </w:r>
            <w:r>
              <w:rPr>
                <w:lang w:val="es-CO"/>
              </w:rPr>
              <w:t>E</w:t>
            </w:r>
            <w:r w:rsidRPr="00E60A68">
              <w:rPr>
                <w:lang w:val="es-CO"/>
              </w:rPr>
              <w:t>ntidades territoriales</w:t>
            </w:r>
            <w:r>
              <w:rPr>
                <w:lang w:val="es-CO"/>
              </w:rPr>
              <w:t xml:space="preserve"> (alcaldías y gobernaciones) y privados. </w:t>
            </w:r>
          </w:p>
        </w:tc>
        <w:tc>
          <w:tcPr>
            <w:tcW w:w="3792" w:type="dxa"/>
          </w:tcPr>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9868BF">
              <w:rPr>
                <w:lang w:val="es-CO"/>
              </w:rPr>
              <w:t>Costos de transacción para la implementación, la movilización de recursos (locales), institucionalidad con la capacidad para impulsar el esquema.</w:t>
            </w: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9868BF">
              <w:rPr>
                <w:lang w:val="es-CO"/>
              </w:rPr>
              <w:t>Fuentes de financiación.</w:t>
            </w: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p w:rsidR="00F54D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9868BF">
              <w:rPr>
                <w:lang w:val="es-CO"/>
              </w:rPr>
              <w:t>Cumplimiento de los requisitos a aplicar.</w:t>
            </w: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p w:rsidR="00F54DBF" w:rsidRPr="00CC2443"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CC2443">
              <w:rPr>
                <w:lang w:val="es-CO"/>
              </w:rPr>
              <w:t xml:space="preserve">Desafíos relacionados con el diseño e implementación del PSA: </w:t>
            </w:r>
          </w:p>
          <w:p w:rsidR="00F54DBF" w:rsidRPr="00CC2443" w:rsidRDefault="00F54DBF" w:rsidP="00D311A0">
            <w:pPr>
              <w:pStyle w:val="Listenabsatz"/>
              <w:ind w:left="360"/>
              <w:cnfStyle w:val="000000100000" w:firstRow="0" w:lastRow="0" w:firstColumn="0" w:lastColumn="0" w:oddVBand="0" w:evenVBand="0" w:oddHBand="1" w:evenHBand="0" w:firstRowFirstColumn="0" w:firstRowLastColumn="0" w:lastRowFirstColumn="0" w:lastRowLastColumn="0"/>
            </w:pPr>
            <w:r w:rsidRPr="00CC2443">
              <w:t xml:space="preserve">Determinación de administración del esquema PSA, sostenibilidad financiera en el tiempo, seguimiento a las actividades. </w:t>
            </w:r>
          </w:p>
          <w:p w:rsidR="00F54D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p w:rsidR="00F54D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Pr>
                <w:lang w:val="es-CO"/>
              </w:rPr>
              <w:t xml:space="preserve">Adicional para el decreto hídrico en la Altillanura a la Orinoquia: áreas de </w:t>
            </w:r>
            <w:r>
              <w:rPr>
                <w:lang w:val="es-CO"/>
              </w:rPr>
              <w:lastRenderedPageBreak/>
              <w:t xml:space="preserve">importancia, costo de oportunidad por ha. </w:t>
            </w:r>
          </w:p>
          <w:p w:rsidR="00F54D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p w:rsidR="00F54D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Pr>
                <w:lang w:val="es-CO"/>
              </w:rPr>
              <w:t xml:space="preserve">Criterios para priorizar al beneficiario. </w:t>
            </w:r>
          </w:p>
          <w:p w:rsidR="00F54D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p w:rsidR="00F54DBF" w:rsidRPr="00A22120"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Pr>
                <w:lang w:val="es-CO"/>
              </w:rPr>
              <w:t xml:space="preserve">Monitoreo de las acciones.  </w:t>
            </w:r>
          </w:p>
        </w:tc>
      </w:tr>
      <w:tr w:rsidR="00F54DBF" w:rsidRPr="00037084" w:rsidTr="00D311A0">
        <w:trPr>
          <w:trHeight w:val="1065"/>
        </w:trPr>
        <w:tc>
          <w:tcPr>
            <w:cnfStyle w:val="001000000000" w:firstRow="0" w:lastRow="0" w:firstColumn="1" w:lastColumn="0" w:oddVBand="0" w:evenVBand="0" w:oddHBand="0" w:evenHBand="0" w:firstRowFirstColumn="0" w:firstRowLastColumn="0" w:lastRowFirstColumn="0" w:lastRowLastColumn="0"/>
            <w:tcW w:w="2258" w:type="dxa"/>
          </w:tcPr>
          <w:p w:rsidR="00F54DBF" w:rsidRPr="002A1074" w:rsidRDefault="00F54DBF" w:rsidP="00D311A0">
            <w:pPr>
              <w:rPr>
                <w:rFonts w:cstheme="minorHAnsi"/>
                <w:color w:val="000000"/>
                <w:lang w:val="es-CO"/>
              </w:rPr>
            </w:pPr>
            <w:r w:rsidRPr="002A1074">
              <w:rPr>
                <w:rFonts w:cstheme="minorHAnsi"/>
                <w:color w:val="000000"/>
                <w:lang w:val="es-CO"/>
              </w:rPr>
              <w:lastRenderedPageBreak/>
              <w:t>Inversión del 1% de los ingresos corrientes de los municipios y departamentos para protección de cuencas abastecedoras de agua</w:t>
            </w:r>
          </w:p>
          <w:p w:rsidR="00F54DBF" w:rsidRPr="002A1074" w:rsidRDefault="00F54DBF" w:rsidP="00D311A0">
            <w:pPr>
              <w:rPr>
                <w:rFonts w:cstheme="minorHAnsi"/>
                <w:b w:val="0"/>
                <w:color w:val="000000"/>
                <w:lang w:val="es-CO"/>
              </w:rPr>
            </w:pPr>
            <w:r w:rsidRPr="002A1074">
              <w:rPr>
                <w:rFonts w:cstheme="minorHAnsi"/>
                <w:b w:val="0"/>
                <w:color w:val="000000"/>
                <w:lang w:val="es-CO"/>
              </w:rPr>
              <w:t>Art. 111.Ley 99/1993,</w:t>
            </w:r>
          </w:p>
          <w:p w:rsidR="00F54DBF" w:rsidRPr="002A1074" w:rsidRDefault="00F54DBF" w:rsidP="00D311A0">
            <w:pPr>
              <w:rPr>
                <w:rFonts w:cstheme="minorHAnsi"/>
                <w:b w:val="0"/>
                <w:color w:val="000000"/>
                <w:lang w:val="es-CO"/>
              </w:rPr>
            </w:pPr>
            <w:r w:rsidRPr="002A1074">
              <w:rPr>
                <w:rFonts w:cstheme="minorHAnsi"/>
                <w:b w:val="0"/>
                <w:color w:val="000000"/>
                <w:lang w:val="es-CO"/>
              </w:rPr>
              <w:t>Art. 106 Ley 1151/2007.</w:t>
            </w:r>
          </w:p>
          <w:p w:rsidR="00F54DBF" w:rsidRPr="002A1074" w:rsidRDefault="00F54DBF" w:rsidP="00D311A0">
            <w:pPr>
              <w:rPr>
                <w:rFonts w:cstheme="minorHAnsi"/>
                <w:b w:val="0"/>
                <w:color w:val="000000"/>
                <w:lang w:val="es-CO"/>
              </w:rPr>
            </w:pPr>
            <w:r w:rsidRPr="002A1074">
              <w:rPr>
                <w:rFonts w:cstheme="minorHAnsi"/>
                <w:b w:val="0"/>
                <w:color w:val="000000"/>
                <w:lang w:val="es-CO"/>
              </w:rPr>
              <w:t xml:space="preserve">Ley 1450 de 2011. </w:t>
            </w:r>
          </w:p>
          <w:p w:rsidR="00F54DBF" w:rsidRPr="002A1074" w:rsidRDefault="00F54DBF" w:rsidP="00D311A0">
            <w:pPr>
              <w:rPr>
                <w:rFonts w:cstheme="minorHAnsi"/>
                <w:color w:val="000000"/>
                <w:lang w:val="es-CO"/>
              </w:rPr>
            </w:pPr>
            <w:r w:rsidRPr="002A1074">
              <w:rPr>
                <w:rFonts w:cstheme="minorHAnsi"/>
                <w:b w:val="0"/>
                <w:color w:val="000000"/>
                <w:lang w:val="es-CO"/>
              </w:rPr>
              <w:t>Decreto 953 de 2013.</w:t>
            </w:r>
          </w:p>
        </w:tc>
        <w:tc>
          <w:tcPr>
            <w:tcW w:w="476" w:type="dxa"/>
          </w:tcPr>
          <w:p w:rsidR="00F54DBF" w:rsidRPr="0060432F" w:rsidRDefault="00F54DBF" w:rsidP="00D311A0">
            <w:pPr>
              <w:cnfStyle w:val="000000000000" w:firstRow="0" w:lastRow="0" w:firstColumn="0" w:lastColumn="0" w:oddVBand="0" w:evenVBand="0" w:oddHBand="0" w:evenHBand="0" w:firstRowFirstColumn="0" w:firstRowLastColumn="0" w:lastRowFirstColumn="0" w:lastRowLastColumn="0"/>
              <w:rPr>
                <w:rFonts w:cs="Segoe UI"/>
                <w:color w:val="B82C00"/>
                <w:sz w:val="36"/>
                <w:szCs w:val="36"/>
                <w:lang w:val="es-CO"/>
              </w:rPr>
            </w:pPr>
            <w:r w:rsidRPr="0060432F">
              <w:rPr>
                <w:rFonts w:cs="Segoe UI"/>
                <w:color w:val="B82C00"/>
                <w:sz w:val="36"/>
                <w:szCs w:val="36"/>
                <w:lang w:val="es-CO"/>
              </w:rPr>
              <w:sym w:font="Wingdings" w:char="F0FE"/>
            </w:r>
          </w:p>
        </w:tc>
        <w:tc>
          <w:tcPr>
            <w:tcW w:w="477" w:type="dxa"/>
          </w:tcPr>
          <w:p w:rsidR="00F54DBF" w:rsidRPr="00465D8F" w:rsidRDefault="00F54DBF" w:rsidP="00D311A0">
            <w:pPr>
              <w:cnfStyle w:val="000000000000" w:firstRow="0" w:lastRow="0" w:firstColumn="0" w:lastColumn="0" w:oddVBand="0" w:evenVBand="0" w:oddHBand="0" w:evenHBand="0" w:firstRowFirstColumn="0" w:firstRowLastColumn="0" w:lastRowFirstColumn="0" w:lastRowLastColumn="0"/>
              <w:rPr>
                <w:rFonts w:cs="Segoe UI"/>
                <w:color w:val="B82C00"/>
                <w:sz w:val="36"/>
                <w:szCs w:val="36"/>
                <w:lang w:val="es-CO"/>
              </w:rPr>
            </w:pPr>
          </w:p>
        </w:tc>
        <w:tc>
          <w:tcPr>
            <w:tcW w:w="477" w:type="dxa"/>
          </w:tcPr>
          <w:p w:rsidR="00F54DBF" w:rsidRPr="00465D8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p>
        </w:tc>
        <w:tc>
          <w:tcPr>
            <w:tcW w:w="477" w:type="dxa"/>
          </w:tcPr>
          <w:p w:rsidR="00F54DBF" w:rsidRPr="00465D8F" w:rsidRDefault="00F54DBF" w:rsidP="00D311A0">
            <w:pPr>
              <w:cnfStyle w:val="000000000000" w:firstRow="0" w:lastRow="0" w:firstColumn="0" w:lastColumn="0" w:oddVBand="0" w:evenVBand="0" w:oddHBand="0" w:evenHBand="0" w:firstRowFirstColumn="0" w:firstRowLastColumn="0" w:lastRowFirstColumn="0" w:lastRowLastColumn="0"/>
              <w:rPr>
                <w:rFonts w:cs="Segoe UI"/>
                <w:color w:val="B82C00"/>
                <w:sz w:val="36"/>
                <w:szCs w:val="36"/>
                <w:lang w:val="es-CO"/>
              </w:rPr>
            </w:pPr>
          </w:p>
        </w:tc>
        <w:tc>
          <w:tcPr>
            <w:tcW w:w="4619" w:type="dxa"/>
          </w:tcPr>
          <w:p w:rsidR="00F54DBF" w:rsidRPr="00690063"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612D1D">
              <w:rPr>
                <w:lang w:val="es-CO"/>
              </w:rPr>
              <w:t>Es una obligación que le asiste a los departamentos y municipios de destinar el 1% de los ingresos corrientes en adquisición de predios estratégicos para la conservación de los recursos hídricos o en programas de pago por servicios ambientales</w:t>
            </w:r>
          </w:p>
        </w:tc>
        <w:tc>
          <w:tcPr>
            <w:tcW w:w="1701" w:type="dxa"/>
          </w:tcPr>
          <w:p w:rsidR="00F54DBF" w:rsidRPr="00465D8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p>
        </w:tc>
        <w:tc>
          <w:tcPr>
            <w:tcW w:w="3792" w:type="dxa"/>
          </w:tcPr>
          <w:p w:rsidR="00F54DBF" w:rsidRPr="00465D8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p>
        </w:tc>
      </w:tr>
      <w:tr w:rsidR="00F54DBF" w:rsidRPr="008C6A8B" w:rsidTr="00D311A0">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2258" w:type="dxa"/>
          </w:tcPr>
          <w:p w:rsidR="00F54DBF" w:rsidRPr="002A1074" w:rsidRDefault="00F54DBF" w:rsidP="00D311A0">
            <w:pPr>
              <w:rPr>
                <w:rFonts w:cstheme="minorHAnsi"/>
                <w:lang w:val="es-CO"/>
              </w:rPr>
            </w:pPr>
            <w:r w:rsidRPr="002A1074">
              <w:rPr>
                <w:rFonts w:cstheme="minorHAnsi"/>
                <w:lang w:val="es-CO"/>
              </w:rPr>
              <w:t>Incentivo a la capitalización rural  (ICR) para sistemas silvopastoriles</w:t>
            </w:r>
          </w:p>
        </w:tc>
        <w:tc>
          <w:tcPr>
            <w:tcW w:w="476" w:type="dxa"/>
          </w:tcPr>
          <w:p w:rsidR="00F54DBF" w:rsidRPr="0060432F" w:rsidRDefault="00F54DBF" w:rsidP="00D311A0">
            <w:pPr>
              <w:cnfStyle w:val="000000100000" w:firstRow="0" w:lastRow="0" w:firstColumn="0" w:lastColumn="0" w:oddVBand="0" w:evenVBand="0" w:oddHBand="1" w:evenHBand="0" w:firstRowFirstColumn="0" w:firstRowLastColumn="0" w:lastRowFirstColumn="0" w:lastRowLastColumn="0"/>
              <w:rPr>
                <w:rFonts w:cs="Segoe UI"/>
                <w:color w:val="B82C00"/>
                <w:sz w:val="36"/>
                <w:szCs w:val="36"/>
                <w:lang w:val="es-CO"/>
              </w:rPr>
            </w:pPr>
            <w:r w:rsidRPr="0060432F">
              <w:rPr>
                <w:rFonts w:cs="Segoe UI"/>
                <w:color w:val="B82C00"/>
                <w:sz w:val="36"/>
                <w:szCs w:val="36"/>
                <w:lang w:val="es-CO"/>
              </w:rPr>
              <w:sym w:font="Wingdings" w:char="F0FE"/>
            </w:r>
          </w:p>
        </w:tc>
        <w:tc>
          <w:tcPr>
            <w:tcW w:w="477" w:type="dxa"/>
          </w:tcPr>
          <w:p w:rsidR="00F54DBF" w:rsidRPr="0060432F" w:rsidRDefault="00F54DBF" w:rsidP="00D311A0">
            <w:pPr>
              <w:cnfStyle w:val="000000100000" w:firstRow="0" w:lastRow="0" w:firstColumn="0" w:lastColumn="0" w:oddVBand="0" w:evenVBand="0" w:oddHBand="1" w:evenHBand="0" w:firstRowFirstColumn="0" w:firstRowLastColumn="0" w:lastRowFirstColumn="0" w:lastRowLastColumn="0"/>
              <w:rPr>
                <w:rFonts w:cs="Segoe UI"/>
                <w:color w:val="B82C00"/>
                <w:sz w:val="36"/>
                <w:szCs w:val="36"/>
                <w:lang w:val="es-CO"/>
              </w:rPr>
            </w:pPr>
          </w:p>
        </w:tc>
        <w:tc>
          <w:tcPr>
            <w:tcW w:w="477" w:type="dxa"/>
          </w:tcPr>
          <w:p w:rsidR="00F54DBF" w:rsidRPr="00A22120"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tc>
        <w:tc>
          <w:tcPr>
            <w:tcW w:w="477" w:type="dxa"/>
          </w:tcPr>
          <w:p w:rsidR="00F54DBF" w:rsidRPr="0060432F" w:rsidRDefault="00F54DBF" w:rsidP="00D311A0">
            <w:pPr>
              <w:cnfStyle w:val="000000100000" w:firstRow="0" w:lastRow="0" w:firstColumn="0" w:lastColumn="0" w:oddVBand="0" w:evenVBand="0" w:oddHBand="1" w:evenHBand="0" w:firstRowFirstColumn="0" w:firstRowLastColumn="0" w:lastRowFirstColumn="0" w:lastRowLastColumn="0"/>
              <w:rPr>
                <w:rFonts w:cs="Segoe UI"/>
                <w:color w:val="B82C00"/>
                <w:sz w:val="36"/>
                <w:szCs w:val="36"/>
                <w:lang w:val="es-CO"/>
              </w:rPr>
            </w:pPr>
          </w:p>
        </w:tc>
        <w:tc>
          <w:tcPr>
            <w:tcW w:w="4619" w:type="dxa"/>
          </w:tcPr>
          <w:p w:rsidR="00F54DBF" w:rsidRPr="00C942F5"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986C16">
              <w:rPr>
                <w:lang w:val="es-CO"/>
              </w:rPr>
              <w:t>El Incentivo de Capitalización Rural, puede ser destinado, de acuerdo al Ministerio de Agricultura, en la adecuación de tierras, proyectos de biotecnología, plantación y sostenimiento de cultivos de tardío rendimiento, renovación de cultivos de tardío rendimiento, suministro y manejo del agua, compra de maquinaria agrícola, infraestructura para la transformación primaria y comercialización, infraestructura para la producción, equipos pecuarios y acuícolas, modernización pesquera y sistemas silvopastoriles.</w:t>
            </w:r>
          </w:p>
        </w:tc>
        <w:tc>
          <w:tcPr>
            <w:tcW w:w="1701" w:type="dxa"/>
          </w:tcPr>
          <w:p w:rsidR="00F54DBF" w:rsidRPr="00FA40E0"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FA40E0">
              <w:rPr>
                <w:b/>
                <w:lang w:val="es-CO"/>
              </w:rPr>
              <w:t>Formulado</w:t>
            </w:r>
            <w:r w:rsidRPr="00FA40E0">
              <w:rPr>
                <w:lang w:val="es-CO"/>
              </w:rPr>
              <w:t>: Nivel Nacional</w:t>
            </w:r>
          </w:p>
          <w:p w:rsidR="00F54DBF" w:rsidRPr="00FA40E0"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FA40E0">
              <w:rPr>
                <w:b/>
                <w:lang w:val="es-CO"/>
              </w:rPr>
              <w:t>Administrado</w:t>
            </w:r>
            <w:r w:rsidRPr="00FA40E0">
              <w:rPr>
                <w:lang w:val="es-CO"/>
              </w:rPr>
              <w:t>:</w:t>
            </w:r>
          </w:p>
          <w:p w:rsidR="00F54DBF" w:rsidRPr="00A22120"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Pr>
                <w:lang w:val="es-CO"/>
              </w:rPr>
              <w:t>Finagro-</w:t>
            </w:r>
            <w:r w:rsidRPr="00FA40E0">
              <w:rPr>
                <w:lang w:val="es-CO"/>
              </w:rPr>
              <w:t xml:space="preserve">Nivel Nacional </w:t>
            </w:r>
            <w:r>
              <w:rPr>
                <w:lang w:val="es-CO"/>
              </w:rPr>
              <w:t xml:space="preserve">por medio de entidades financieras. </w:t>
            </w:r>
          </w:p>
        </w:tc>
        <w:tc>
          <w:tcPr>
            <w:tcW w:w="3792" w:type="dxa"/>
          </w:tcPr>
          <w:p w:rsidR="00F54D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Pr>
                <w:lang w:val="es-CO"/>
              </w:rPr>
              <w:t>Bolsa de recursos limitada, puede ser inequitativa, porque los grandes tienen asesoría para su obtención, mientras que los pequeños y medianos no cuentan con esta asesoría.</w:t>
            </w:r>
          </w:p>
          <w:p w:rsidR="00F54D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p w:rsidR="00F54D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Pr>
                <w:lang w:val="es-CO"/>
              </w:rPr>
              <w:t xml:space="preserve">Apoyan especies que cuentan con paquetes tecnológicos, en su mayoría lo tienen especies foráneas. </w:t>
            </w:r>
          </w:p>
          <w:p w:rsidR="00F54D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p w:rsidR="00F54D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Pr>
                <w:lang w:val="es-CO"/>
              </w:rPr>
              <w:t xml:space="preserve">Orientada a cadenas de producción específicas.  </w:t>
            </w:r>
          </w:p>
          <w:p w:rsidR="00F54D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p w:rsidR="00F54DBF" w:rsidRPr="00C942F5"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Pr>
                <w:lang w:val="es-CO"/>
              </w:rPr>
              <w:t xml:space="preserve">Tramité largo y complejo. </w:t>
            </w:r>
          </w:p>
        </w:tc>
      </w:tr>
      <w:tr w:rsidR="00F54DBF" w:rsidRPr="00037084" w:rsidTr="00D311A0">
        <w:trPr>
          <w:trHeight w:val="1065"/>
        </w:trPr>
        <w:tc>
          <w:tcPr>
            <w:cnfStyle w:val="001000000000" w:firstRow="0" w:lastRow="0" w:firstColumn="1" w:lastColumn="0" w:oddVBand="0" w:evenVBand="0" w:oddHBand="0" w:evenHBand="0" w:firstRowFirstColumn="0" w:firstRowLastColumn="0" w:lastRowFirstColumn="0" w:lastRowLastColumn="0"/>
            <w:tcW w:w="2258" w:type="dxa"/>
          </w:tcPr>
          <w:p w:rsidR="00F54DBF" w:rsidRPr="002A1074" w:rsidRDefault="00F54DBF" w:rsidP="00D311A0">
            <w:pPr>
              <w:rPr>
                <w:rFonts w:cstheme="minorHAnsi"/>
                <w:color w:val="000000"/>
                <w:lang w:val="es-CO"/>
              </w:rPr>
            </w:pPr>
            <w:r>
              <w:rPr>
                <w:rFonts w:cstheme="minorHAnsi"/>
                <w:color w:val="000000"/>
                <w:lang w:val="es-CO"/>
              </w:rPr>
              <w:lastRenderedPageBreak/>
              <w:t>Incentivo a la Capitalización Rural (ICR) – Colombia Siembra</w:t>
            </w:r>
          </w:p>
        </w:tc>
        <w:tc>
          <w:tcPr>
            <w:tcW w:w="476" w:type="dxa"/>
          </w:tcPr>
          <w:p w:rsidR="00F54DBF" w:rsidRPr="0060432F" w:rsidRDefault="00F54DBF" w:rsidP="00D311A0">
            <w:pPr>
              <w:cnfStyle w:val="000000000000" w:firstRow="0" w:lastRow="0" w:firstColumn="0" w:lastColumn="0" w:oddVBand="0" w:evenVBand="0" w:oddHBand="0" w:evenHBand="0" w:firstRowFirstColumn="0" w:firstRowLastColumn="0" w:lastRowFirstColumn="0" w:lastRowLastColumn="0"/>
              <w:rPr>
                <w:rFonts w:cs="Segoe UI"/>
                <w:color w:val="B82C00"/>
                <w:sz w:val="36"/>
                <w:szCs w:val="36"/>
                <w:lang w:val="es-CO"/>
              </w:rPr>
            </w:pPr>
            <w:r w:rsidRPr="0060432F">
              <w:rPr>
                <w:rFonts w:cs="Segoe UI"/>
                <w:color w:val="B82C00"/>
                <w:sz w:val="36"/>
                <w:szCs w:val="36"/>
                <w:lang w:val="es-CO"/>
              </w:rPr>
              <w:sym w:font="Wingdings" w:char="F0FE"/>
            </w:r>
          </w:p>
        </w:tc>
        <w:tc>
          <w:tcPr>
            <w:tcW w:w="477" w:type="dxa"/>
          </w:tcPr>
          <w:p w:rsidR="00F54DBF" w:rsidRPr="00465D8F" w:rsidRDefault="00F54DBF" w:rsidP="00D311A0">
            <w:pPr>
              <w:cnfStyle w:val="000000000000" w:firstRow="0" w:lastRow="0" w:firstColumn="0" w:lastColumn="0" w:oddVBand="0" w:evenVBand="0" w:oddHBand="0" w:evenHBand="0" w:firstRowFirstColumn="0" w:firstRowLastColumn="0" w:lastRowFirstColumn="0" w:lastRowLastColumn="0"/>
              <w:rPr>
                <w:rFonts w:cs="Segoe UI"/>
                <w:color w:val="B82C00"/>
                <w:sz w:val="36"/>
                <w:szCs w:val="36"/>
                <w:lang w:val="es-CO"/>
              </w:rPr>
            </w:pPr>
          </w:p>
        </w:tc>
        <w:tc>
          <w:tcPr>
            <w:tcW w:w="477" w:type="dxa"/>
          </w:tcPr>
          <w:p w:rsidR="00F54DBF" w:rsidRPr="0060432F" w:rsidRDefault="00F54DBF" w:rsidP="00D311A0">
            <w:pPr>
              <w:cnfStyle w:val="000000000000" w:firstRow="0" w:lastRow="0" w:firstColumn="0" w:lastColumn="0" w:oddVBand="0" w:evenVBand="0" w:oddHBand="0" w:evenHBand="0" w:firstRowFirstColumn="0" w:firstRowLastColumn="0" w:lastRowFirstColumn="0" w:lastRowLastColumn="0"/>
              <w:rPr>
                <w:rFonts w:cs="Segoe UI"/>
                <w:color w:val="B82C00"/>
                <w:sz w:val="36"/>
                <w:szCs w:val="36"/>
                <w:lang w:val="es-CO"/>
              </w:rPr>
            </w:pPr>
          </w:p>
        </w:tc>
        <w:tc>
          <w:tcPr>
            <w:tcW w:w="477" w:type="dxa"/>
          </w:tcPr>
          <w:p w:rsidR="00F54DBF" w:rsidRPr="0060432F" w:rsidRDefault="00F54DBF" w:rsidP="00D311A0">
            <w:pPr>
              <w:cnfStyle w:val="000000000000" w:firstRow="0" w:lastRow="0" w:firstColumn="0" w:lastColumn="0" w:oddVBand="0" w:evenVBand="0" w:oddHBand="0" w:evenHBand="0" w:firstRowFirstColumn="0" w:firstRowLastColumn="0" w:lastRowFirstColumn="0" w:lastRowLastColumn="0"/>
              <w:rPr>
                <w:rFonts w:cs="Segoe UI"/>
                <w:color w:val="B82C00"/>
                <w:sz w:val="36"/>
                <w:szCs w:val="36"/>
                <w:lang w:val="es-CO"/>
              </w:rPr>
            </w:pPr>
          </w:p>
        </w:tc>
        <w:tc>
          <w:tcPr>
            <w:tcW w:w="4619" w:type="dxa"/>
          </w:tcPr>
          <w:p w:rsidR="00F54DBF" w:rsidRPr="00283D94"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283D94">
              <w:rPr>
                <w:lang w:val="es-CO"/>
              </w:rPr>
              <w:t xml:space="preserve">Beneficio económico que se otorga para ejecutar un proyecto de inversión nueva, con la finalidad de mejorar la competitividad y sostenibilidad de la producción agropecuaria y de reducir sus riesgos de manera duradera. (Minagricultura-Finagro). </w:t>
            </w:r>
          </w:p>
          <w:p w:rsidR="00F54DB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p>
          <w:p w:rsidR="00F54DB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9868BF">
              <w:rPr>
                <w:lang w:val="es-CO"/>
              </w:rPr>
              <w:t>Cr</w:t>
            </w:r>
            <w:r>
              <w:rPr>
                <w:lang w:val="es-CO"/>
              </w:rPr>
              <w:t>é</w:t>
            </w:r>
            <w:r w:rsidRPr="009868BF">
              <w:rPr>
                <w:lang w:val="es-CO"/>
              </w:rPr>
              <w:t>dito condonable que puede incetivar actividades productivas sostenibles, entre ellas sistema</w:t>
            </w:r>
            <w:r>
              <w:rPr>
                <w:lang w:val="es-CO"/>
              </w:rPr>
              <w:t>s</w:t>
            </w:r>
            <w:r w:rsidRPr="009868BF">
              <w:rPr>
                <w:lang w:val="es-CO"/>
              </w:rPr>
              <w:t xml:space="preserve"> silvopastoriles.</w:t>
            </w:r>
          </w:p>
          <w:p w:rsidR="00F54DBF" w:rsidRPr="00283D94" w:rsidRDefault="00F54DBF" w:rsidP="00D311A0">
            <w:pPr>
              <w:tabs>
                <w:tab w:val="left" w:pos="1140"/>
              </w:tabs>
              <w:cnfStyle w:val="000000000000" w:firstRow="0" w:lastRow="0" w:firstColumn="0" w:lastColumn="0" w:oddVBand="0" w:evenVBand="0" w:oddHBand="0" w:evenHBand="0" w:firstRowFirstColumn="0" w:firstRowLastColumn="0" w:lastRowFirstColumn="0" w:lastRowLastColumn="0"/>
              <w:rPr>
                <w:lang w:val="es-CO"/>
              </w:rPr>
            </w:pPr>
            <w:r>
              <w:rPr>
                <w:lang w:val="es-CO"/>
              </w:rPr>
              <w:tab/>
            </w:r>
          </w:p>
        </w:tc>
        <w:tc>
          <w:tcPr>
            <w:tcW w:w="1701" w:type="dxa"/>
          </w:tcPr>
          <w:p w:rsidR="00F54DB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084D02">
              <w:rPr>
                <w:b/>
                <w:lang w:val="es-CO"/>
              </w:rPr>
              <w:t>Formulado</w:t>
            </w:r>
            <w:r>
              <w:rPr>
                <w:lang w:val="es-CO"/>
              </w:rPr>
              <w:t xml:space="preserve">: nivel nacional </w:t>
            </w:r>
          </w:p>
          <w:p w:rsidR="00F54DBF" w:rsidRPr="00465D8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084D02">
              <w:rPr>
                <w:b/>
                <w:lang w:val="es-CO"/>
              </w:rPr>
              <w:t>Administrado</w:t>
            </w:r>
            <w:r>
              <w:rPr>
                <w:lang w:val="es-CO"/>
              </w:rPr>
              <w:t>: Finagro-</w:t>
            </w:r>
            <w:r w:rsidRPr="00FA40E0">
              <w:rPr>
                <w:lang w:val="es-CO"/>
              </w:rPr>
              <w:t xml:space="preserve">Nivel Nacional </w:t>
            </w:r>
            <w:r>
              <w:rPr>
                <w:lang w:val="es-CO"/>
              </w:rPr>
              <w:t>por medio de entidades financieras.</w:t>
            </w:r>
          </w:p>
        </w:tc>
        <w:tc>
          <w:tcPr>
            <w:tcW w:w="3792" w:type="dxa"/>
          </w:tcPr>
          <w:p w:rsidR="00F54DBF" w:rsidRPr="00465D8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9868BF">
              <w:rPr>
                <w:lang w:val="es-CO"/>
              </w:rPr>
              <w:t>Funciona por demanda, pocos recursos asignados, tramitolog</w:t>
            </w:r>
            <w:r>
              <w:rPr>
                <w:lang w:val="es-CO"/>
              </w:rPr>
              <w:t>í</w:t>
            </w:r>
            <w:r w:rsidRPr="009868BF">
              <w:rPr>
                <w:lang w:val="es-CO"/>
              </w:rPr>
              <w:t>a. Los largos tiempos de implementación, los hace poco atractivo</w:t>
            </w:r>
            <w:r>
              <w:rPr>
                <w:lang w:val="es-CO"/>
              </w:rPr>
              <w:t>s</w:t>
            </w:r>
            <w:r w:rsidRPr="009868BF">
              <w:rPr>
                <w:lang w:val="es-CO"/>
              </w:rPr>
              <w:t xml:space="preserve"> para los ganaderos.  </w:t>
            </w:r>
          </w:p>
        </w:tc>
      </w:tr>
      <w:tr w:rsidR="00F54DBF" w:rsidRPr="00037084" w:rsidTr="00D311A0">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2258" w:type="dxa"/>
          </w:tcPr>
          <w:p w:rsidR="00F54DBF" w:rsidRPr="002A1074" w:rsidRDefault="00F54DBF" w:rsidP="00D311A0">
            <w:pPr>
              <w:rPr>
                <w:rFonts w:cstheme="minorHAnsi"/>
                <w:lang w:val="es-CO"/>
              </w:rPr>
            </w:pPr>
            <w:r w:rsidRPr="002A1074">
              <w:rPr>
                <w:rFonts w:cstheme="minorHAnsi"/>
                <w:lang w:val="es-CO"/>
              </w:rPr>
              <w:t>Regalías con destinación ambiental</w:t>
            </w:r>
          </w:p>
          <w:p w:rsidR="00F54DBF" w:rsidRPr="002A1074" w:rsidRDefault="00F54DBF" w:rsidP="00D311A0">
            <w:pPr>
              <w:rPr>
                <w:rFonts w:cstheme="minorHAnsi"/>
                <w:b w:val="0"/>
                <w:lang w:val="es-CO"/>
              </w:rPr>
            </w:pPr>
            <w:r w:rsidRPr="002A1074">
              <w:rPr>
                <w:rFonts w:cstheme="minorHAnsi"/>
                <w:b w:val="0"/>
                <w:lang w:val="es-CO"/>
              </w:rPr>
              <w:t>Ley 141 de 1994</w:t>
            </w:r>
          </w:p>
          <w:p w:rsidR="00F54DBF" w:rsidRPr="002A1074" w:rsidRDefault="00F54DBF" w:rsidP="00D311A0">
            <w:pPr>
              <w:rPr>
                <w:rFonts w:cstheme="minorHAnsi"/>
                <w:b w:val="0"/>
                <w:lang w:val="es-CO"/>
              </w:rPr>
            </w:pPr>
            <w:r w:rsidRPr="002A1074">
              <w:rPr>
                <w:rFonts w:cstheme="minorHAnsi"/>
                <w:b w:val="0"/>
                <w:lang w:val="es-CO"/>
              </w:rPr>
              <w:t>Ley 756 de 2002</w:t>
            </w:r>
          </w:p>
          <w:p w:rsidR="00F54DBF" w:rsidRPr="002A1074" w:rsidRDefault="00F54DBF" w:rsidP="00D311A0">
            <w:pPr>
              <w:rPr>
                <w:rFonts w:cstheme="minorHAnsi"/>
                <w:b w:val="0"/>
                <w:lang w:val="es-CO"/>
              </w:rPr>
            </w:pPr>
            <w:r w:rsidRPr="002A1074">
              <w:rPr>
                <w:rFonts w:cstheme="minorHAnsi"/>
                <w:b w:val="0"/>
                <w:lang w:val="es-CO"/>
              </w:rPr>
              <w:t>Ley 1151 de 2007</w:t>
            </w:r>
          </w:p>
          <w:p w:rsidR="00F54DBF" w:rsidRPr="002A1074" w:rsidRDefault="00F54DBF" w:rsidP="00D311A0">
            <w:pPr>
              <w:rPr>
                <w:rFonts w:cstheme="minorHAnsi"/>
                <w:lang w:val="es-CO"/>
              </w:rPr>
            </w:pPr>
            <w:r w:rsidRPr="002A1074">
              <w:rPr>
                <w:rFonts w:cstheme="minorHAnsi"/>
                <w:b w:val="0"/>
                <w:lang w:val="es-CO"/>
              </w:rPr>
              <w:t>Ley 1530 de 2012</w:t>
            </w:r>
          </w:p>
        </w:tc>
        <w:tc>
          <w:tcPr>
            <w:tcW w:w="476" w:type="dxa"/>
          </w:tcPr>
          <w:p w:rsidR="00F54DBF" w:rsidRPr="00A22120"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60432F">
              <w:rPr>
                <w:rFonts w:cs="Segoe UI"/>
                <w:color w:val="B82C00"/>
                <w:sz w:val="36"/>
                <w:szCs w:val="36"/>
                <w:lang w:val="es-CO"/>
              </w:rPr>
              <w:sym w:font="Wingdings" w:char="F0FE"/>
            </w:r>
          </w:p>
        </w:tc>
        <w:tc>
          <w:tcPr>
            <w:tcW w:w="477" w:type="dxa"/>
          </w:tcPr>
          <w:p w:rsidR="00F54DBF" w:rsidRPr="0060432F" w:rsidRDefault="00F54DBF" w:rsidP="00D311A0">
            <w:pPr>
              <w:cnfStyle w:val="000000100000" w:firstRow="0" w:lastRow="0" w:firstColumn="0" w:lastColumn="0" w:oddVBand="0" w:evenVBand="0" w:oddHBand="1" w:evenHBand="0" w:firstRowFirstColumn="0" w:firstRowLastColumn="0" w:lastRowFirstColumn="0" w:lastRowLastColumn="0"/>
              <w:rPr>
                <w:rFonts w:cs="Segoe UI"/>
                <w:color w:val="B82C00"/>
                <w:sz w:val="36"/>
                <w:szCs w:val="36"/>
                <w:lang w:val="es-CO"/>
              </w:rPr>
            </w:pPr>
            <w:r w:rsidRPr="0060432F">
              <w:rPr>
                <w:rFonts w:cs="Segoe UI"/>
                <w:color w:val="B82C00"/>
                <w:sz w:val="36"/>
                <w:szCs w:val="36"/>
                <w:lang w:val="es-CO"/>
              </w:rPr>
              <w:sym w:font="Wingdings" w:char="F0FE"/>
            </w:r>
          </w:p>
        </w:tc>
        <w:tc>
          <w:tcPr>
            <w:tcW w:w="477" w:type="dxa"/>
          </w:tcPr>
          <w:p w:rsidR="00F54DBF" w:rsidRPr="00A22120"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tc>
        <w:tc>
          <w:tcPr>
            <w:tcW w:w="477" w:type="dxa"/>
          </w:tcPr>
          <w:p w:rsidR="00F54DBF" w:rsidRPr="00A22120"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60432F">
              <w:rPr>
                <w:rFonts w:cs="Segoe UI"/>
                <w:color w:val="B82C00"/>
                <w:sz w:val="36"/>
                <w:szCs w:val="36"/>
                <w:lang w:val="es-CO"/>
              </w:rPr>
              <w:sym w:font="Wingdings" w:char="F0FE"/>
            </w:r>
          </w:p>
        </w:tc>
        <w:tc>
          <w:tcPr>
            <w:tcW w:w="4619" w:type="dxa"/>
          </w:tcPr>
          <w:p w:rsidR="00F54DBF" w:rsidRPr="00A22120"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A22120">
              <w:rPr>
                <w:lang w:val="es-CO"/>
              </w:rPr>
              <w:t>Es una propuesta de instrumento que consistiría en la destinación de un porcentaje de las</w:t>
            </w:r>
            <w:r>
              <w:rPr>
                <w:lang w:val="es-CO"/>
              </w:rPr>
              <w:t xml:space="preserve"> </w:t>
            </w:r>
            <w:r w:rsidRPr="00A22120">
              <w:rPr>
                <w:lang w:val="es-CO"/>
              </w:rPr>
              <w:t>regalías a proyectos de inversión relacionados con medio ambiente y saneamiento básico,</w:t>
            </w:r>
            <w:r>
              <w:rPr>
                <w:lang w:val="es-CO"/>
              </w:rPr>
              <w:t xml:space="preserve"> </w:t>
            </w:r>
            <w:r w:rsidRPr="00A22120">
              <w:rPr>
                <w:lang w:val="es-CO"/>
              </w:rPr>
              <w:t>mediante el establecimiento de un valor mínimo para dicho porcentaje.</w:t>
            </w:r>
          </w:p>
          <w:p w:rsidR="00F54DBF" w:rsidRPr="00A22120"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A22120">
              <w:rPr>
                <w:lang w:val="es-CO"/>
              </w:rPr>
              <w:t>Este instrumento ya existe y la propuesta es la incorporación de criterios de riesgo en la selección de los proyectos.</w:t>
            </w:r>
          </w:p>
        </w:tc>
        <w:tc>
          <w:tcPr>
            <w:tcW w:w="1701" w:type="dxa"/>
          </w:tcPr>
          <w:p w:rsidR="00F54DBF" w:rsidRPr="00EF7394"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EF7394">
              <w:rPr>
                <w:b/>
                <w:lang w:val="es-CO"/>
              </w:rPr>
              <w:t>Formulado</w:t>
            </w:r>
            <w:r w:rsidRPr="00EF7394">
              <w:rPr>
                <w:lang w:val="es-CO"/>
              </w:rPr>
              <w:t>: Nivel Nacional.</w:t>
            </w:r>
          </w:p>
          <w:p w:rsidR="00F54DBF" w:rsidRPr="00A22120"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EF7394">
              <w:rPr>
                <w:b/>
                <w:lang w:val="es-CO"/>
              </w:rPr>
              <w:t>Administrado</w:t>
            </w:r>
            <w:r w:rsidRPr="00EF7394">
              <w:rPr>
                <w:lang w:val="es-CO"/>
              </w:rPr>
              <w:t xml:space="preserve">: </w:t>
            </w:r>
            <w:r>
              <w:rPr>
                <w:lang w:val="es-CO"/>
              </w:rPr>
              <w:t>DNP</w:t>
            </w:r>
          </w:p>
        </w:tc>
        <w:tc>
          <w:tcPr>
            <w:tcW w:w="3792" w:type="dxa"/>
          </w:tcPr>
          <w:p w:rsidR="00F54DBF" w:rsidRPr="00A22120"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Pr>
                <w:lang w:val="es-CO"/>
              </w:rPr>
              <w:t xml:space="preserve">Falta de capacidades de MGA y conectividad para la aplicación en línea.  </w:t>
            </w:r>
          </w:p>
        </w:tc>
      </w:tr>
      <w:tr w:rsidR="00F54DBF" w:rsidRPr="008C6A8B" w:rsidTr="00D311A0">
        <w:trPr>
          <w:trHeight w:val="1065"/>
        </w:trPr>
        <w:tc>
          <w:tcPr>
            <w:cnfStyle w:val="001000000000" w:firstRow="0" w:lastRow="0" w:firstColumn="1" w:lastColumn="0" w:oddVBand="0" w:evenVBand="0" w:oddHBand="0" w:evenHBand="0" w:firstRowFirstColumn="0" w:firstRowLastColumn="0" w:lastRowFirstColumn="0" w:lastRowLastColumn="0"/>
            <w:tcW w:w="2258" w:type="dxa"/>
          </w:tcPr>
          <w:p w:rsidR="00F54DBF" w:rsidRPr="002A1074" w:rsidRDefault="00F54DBF" w:rsidP="00D311A0">
            <w:pPr>
              <w:rPr>
                <w:rFonts w:cstheme="minorHAnsi"/>
                <w:lang w:val="es-CO"/>
              </w:rPr>
            </w:pPr>
            <w:r w:rsidRPr="002A1074">
              <w:rPr>
                <w:rFonts w:cstheme="minorHAnsi"/>
                <w:lang w:val="es-CO"/>
              </w:rPr>
              <w:t>Incentivo al desarrollo de productos derivados de la biodiversidad (bioeconomía)</w:t>
            </w:r>
          </w:p>
        </w:tc>
        <w:tc>
          <w:tcPr>
            <w:tcW w:w="476" w:type="dxa"/>
          </w:tcPr>
          <w:p w:rsidR="00F54DBF" w:rsidRPr="0060432F" w:rsidRDefault="00F54DBF" w:rsidP="00D311A0">
            <w:pPr>
              <w:cnfStyle w:val="000000000000" w:firstRow="0" w:lastRow="0" w:firstColumn="0" w:lastColumn="0" w:oddVBand="0" w:evenVBand="0" w:oddHBand="0" w:evenHBand="0" w:firstRowFirstColumn="0" w:firstRowLastColumn="0" w:lastRowFirstColumn="0" w:lastRowLastColumn="0"/>
              <w:rPr>
                <w:rFonts w:cs="Segoe UI"/>
                <w:color w:val="B82C00"/>
                <w:sz w:val="36"/>
                <w:szCs w:val="36"/>
                <w:lang w:val="es-CO"/>
              </w:rPr>
            </w:pPr>
            <w:r w:rsidRPr="0060432F">
              <w:rPr>
                <w:rFonts w:cs="Segoe UI"/>
                <w:color w:val="B82C00"/>
                <w:sz w:val="36"/>
                <w:szCs w:val="36"/>
                <w:lang w:val="es-CO"/>
              </w:rPr>
              <w:sym w:font="Wingdings" w:char="F0FE"/>
            </w:r>
          </w:p>
        </w:tc>
        <w:tc>
          <w:tcPr>
            <w:tcW w:w="477" w:type="dxa"/>
          </w:tcPr>
          <w:p w:rsidR="00F54DBF" w:rsidRPr="0060432F" w:rsidRDefault="00F54DBF" w:rsidP="00D311A0">
            <w:pPr>
              <w:cnfStyle w:val="000000000000" w:firstRow="0" w:lastRow="0" w:firstColumn="0" w:lastColumn="0" w:oddVBand="0" w:evenVBand="0" w:oddHBand="0" w:evenHBand="0" w:firstRowFirstColumn="0" w:firstRowLastColumn="0" w:lastRowFirstColumn="0" w:lastRowLastColumn="0"/>
              <w:rPr>
                <w:rFonts w:cs="Segoe UI"/>
                <w:color w:val="B82C00"/>
                <w:sz w:val="36"/>
                <w:szCs w:val="36"/>
                <w:lang w:val="es-CO"/>
              </w:rPr>
            </w:pPr>
          </w:p>
        </w:tc>
        <w:tc>
          <w:tcPr>
            <w:tcW w:w="477" w:type="dxa"/>
          </w:tcPr>
          <w:p w:rsidR="00F54DBF" w:rsidRPr="00A22120" w:rsidRDefault="00F54DBF" w:rsidP="00D311A0">
            <w:pPr>
              <w:cnfStyle w:val="000000000000" w:firstRow="0" w:lastRow="0" w:firstColumn="0" w:lastColumn="0" w:oddVBand="0" w:evenVBand="0" w:oddHBand="0" w:evenHBand="0" w:firstRowFirstColumn="0" w:firstRowLastColumn="0" w:lastRowFirstColumn="0" w:lastRowLastColumn="0"/>
              <w:rPr>
                <w:lang w:val="es-CO"/>
              </w:rPr>
            </w:pPr>
          </w:p>
        </w:tc>
        <w:tc>
          <w:tcPr>
            <w:tcW w:w="477" w:type="dxa"/>
          </w:tcPr>
          <w:p w:rsidR="00F54DBF" w:rsidRPr="0060432F" w:rsidRDefault="00F54DBF" w:rsidP="00D311A0">
            <w:pPr>
              <w:cnfStyle w:val="000000000000" w:firstRow="0" w:lastRow="0" w:firstColumn="0" w:lastColumn="0" w:oddVBand="0" w:evenVBand="0" w:oddHBand="0" w:evenHBand="0" w:firstRowFirstColumn="0" w:firstRowLastColumn="0" w:lastRowFirstColumn="0" w:lastRowLastColumn="0"/>
              <w:rPr>
                <w:rFonts w:cs="Segoe UI"/>
                <w:color w:val="B82C00"/>
                <w:sz w:val="36"/>
                <w:szCs w:val="36"/>
                <w:lang w:val="es-CO"/>
              </w:rPr>
            </w:pPr>
            <w:r w:rsidRPr="0060432F">
              <w:rPr>
                <w:rFonts w:cs="Segoe UI"/>
                <w:color w:val="B82C00"/>
                <w:sz w:val="36"/>
                <w:szCs w:val="36"/>
                <w:lang w:val="es-CO"/>
              </w:rPr>
              <w:sym w:font="Wingdings" w:char="F0FE"/>
            </w:r>
          </w:p>
        </w:tc>
        <w:tc>
          <w:tcPr>
            <w:tcW w:w="4619" w:type="dxa"/>
          </w:tcPr>
          <w:p w:rsidR="00F54DBF" w:rsidRPr="00986C16"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986C16">
              <w:rPr>
                <w:lang w:val="es-CO"/>
              </w:rPr>
              <w:t>Se trata de un apoyo estatal a la producción y comercialización de productos derivados de la biodiversidad, condicionado a la protección, recuperación, mantenimiento o mejoramiento de ecosistemas.</w:t>
            </w:r>
          </w:p>
          <w:p w:rsidR="00F54DBF" w:rsidRPr="00986C16" w:rsidRDefault="00F54DBF" w:rsidP="00D311A0">
            <w:pPr>
              <w:cnfStyle w:val="000000000000" w:firstRow="0" w:lastRow="0" w:firstColumn="0" w:lastColumn="0" w:oddVBand="0" w:evenVBand="0" w:oddHBand="0" w:evenHBand="0" w:firstRowFirstColumn="0" w:firstRowLastColumn="0" w:lastRowFirstColumn="0" w:lastRowLastColumn="0"/>
              <w:rPr>
                <w:lang w:val="es-CO"/>
              </w:rPr>
            </w:pPr>
          </w:p>
          <w:p w:rsidR="00F54DBF" w:rsidRPr="00C942F5"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986C16">
              <w:rPr>
                <w:lang w:val="es-CO"/>
              </w:rPr>
              <w:t>Existen diferentes medidas de apoyo al comercio exterior, un Plan Nacional de Negocios Verdes y un Plan Nacional de Biocomercio.</w:t>
            </w:r>
          </w:p>
        </w:tc>
        <w:tc>
          <w:tcPr>
            <w:tcW w:w="1701" w:type="dxa"/>
          </w:tcPr>
          <w:p w:rsidR="00F54DBF" w:rsidRPr="00486F85"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486F85">
              <w:rPr>
                <w:b/>
                <w:lang w:val="es-CO"/>
              </w:rPr>
              <w:t>Formulado</w:t>
            </w:r>
            <w:r w:rsidRPr="00486F85">
              <w:rPr>
                <w:lang w:val="es-CO"/>
              </w:rPr>
              <w:t>: Nivel nacional</w:t>
            </w:r>
          </w:p>
          <w:p w:rsidR="00F54DBF" w:rsidRPr="00A22120"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486F85">
              <w:rPr>
                <w:b/>
                <w:lang w:val="es-CO"/>
              </w:rPr>
              <w:t>Administrado</w:t>
            </w:r>
            <w:r w:rsidRPr="00486F85">
              <w:rPr>
                <w:lang w:val="es-CO"/>
              </w:rPr>
              <w:t xml:space="preserve">: </w:t>
            </w:r>
            <w:r w:rsidRPr="001C3951">
              <w:rPr>
                <w:lang w:val="es-CO"/>
              </w:rPr>
              <w:t>¿?</w:t>
            </w:r>
          </w:p>
        </w:tc>
        <w:tc>
          <w:tcPr>
            <w:tcW w:w="3792" w:type="dxa"/>
          </w:tcPr>
          <w:p w:rsidR="00F54DBF" w:rsidRPr="00C942F5" w:rsidRDefault="00F54DBF" w:rsidP="00D311A0">
            <w:pPr>
              <w:cnfStyle w:val="000000000000" w:firstRow="0" w:lastRow="0" w:firstColumn="0" w:lastColumn="0" w:oddVBand="0" w:evenVBand="0" w:oddHBand="0" w:evenHBand="0" w:firstRowFirstColumn="0" w:firstRowLastColumn="0" w:lastRowFirstColumn="0" w:lastRowLastColumn="0"/>
              <w:rPr>
                <w:lang w:val="es-CO"/>
              </w:rPr>
            </w:pPr>
          </w:p>
        </w:tc>
      </w:tr>
      <w:tr w:rsidR="00F54DBF" w:rsidRPr="00037084" w:rsidTr="00D311A0">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2258" w:type="dxa"/>
          </w:tcPr>
          <w:p w:rsidR="00F54DBF" w:rsidRPr="002A1074" w:rsidRDefault="00F54DBF" w:rsidP="00D311A0">
            <w:pPr>
              <w:rPr>
                <w:rFonts w:cstheme="minorHAnsi"/>
                <w:lang w:val="es-CO"/>
              </w:rPr>
            </w:pPr>
            <w:r w:rsidRPr="002A1074">
              <w:rPr>
                <w:rFonts w:cstheme="minorHAnsi"/>
                <w:lang w:val="es-CO"/>
              </w:rPr>
              <w:t xml:space="preserve">Certificado de Incentivo Forestal de </w:t>
            </w:r>
            <w:r>
              <w:rPr>
                <w:rFonts w:cstheme="minorHAnsi"/>
                <w:lang w:val="es-CO"/>
              </w:rPr>
              <w:t>plantaciones</w:t>
            </w:r>
          </w:p>
          <w:p w:rsidR="00F54DBF" w:rsidRPr="002A1074" w:rsidRDefault="00F54DBF" w:rsidP="00D311A0">
            <w:pPr>
              <w:rPr>
                <w:rFonts w:cstheme="minorHAnsi"/>
                <w:b w:val="0"/>
                <w:color w:val="000000"/>
                <w:lang w:val="es-CO"/>
              </w:rPr>
            </w:pPr>
            <w:r w:rsidRPr="002A1074">
              <w:rPr>
                <w:rFonts w:cstheme="minorHAnsi"/>
                <w:b w:val="0"/>
                <w:color w:val="000000"/>
                <w:lang w:val="es-CO"/>
              </w:rPr>
              <w:t xml:space="preserve">Ley 139 de 1994 </w:t>
            </w:r>
          </w:p>
          <w:p w:rsidR="00F54DBF" w:rsidRPr="002A1074" w:rsidRDefault="00F54DBF" w:rsidP="00D311A0">
            <w:pPr>
              <w:rPr>
                <w:rFonts w:cstheme="minorHAnsi"/>
                <w:b w:val="0"/>
                <w:color w:val="000000"/>
                <w:lang w:val="es-CO"/>
              </w:rPr>
            </w:pPr>
            <w:r w:rsidRPr="002A1074">
              <w:rPr>
                <w:rFonts w:cstheme="minorHAnsi"/>
                <w:b w:val="0"/>
                <w:color w:val="000000"/>
                <w:lang w:val="es-CO"/>
              </w:rPr>
              <w:lastRenderedPageBreak/>
              <w:t>Decreto 1824 de 1994</w:t>
            </w:r>
          </w:p>
          <w:p w:rsidR="00F54DBF" w:rsidRPr="002A1074" w:rsidRDefault="00F54DBF" w:rsidP="00D311A0">
            <w:pPr>
              <w:rPr>
                <w:rFonts w:cstheme="minorHAnsi"/>
                <w:lang w:val="es-CO"/>
              </w:rPr>
            </w:pPr>
          </w:p>
        </w:tc>
        <w:tc>
          <w:tcPr>
            <w:tcW w:w="476" w:type="dxa"/>
          </w:tcPr>
          <w:p w:rsidR="00F54DBF" w:rsidRPr="0060432F" w:rsidRDefault="00F54DBF" w:rsidP="00D311A0">
            <w:pPr>
              <w:cnfStyle w:val="000000100000" w:firstRow="0" w:lastRow="0" w:firstColumn="0" w:lastColumn="0" w:oddVBand="0" w:evenVBand="0" w:oddHBand="1" w:evenHBand="0" w:firstRowFirstColumn="0" w:firstRowLastColumn="0" w:lastRowFirstColumn="0" w:lastRowLastColumn="0"/>
              <w:rPr>
                <w:rFonts w:cs="Segoe UI"/>
                <w:color w:val="B82C00"/>
                <w:sz w:val="36"/>
                <w:szCs w:val="36"/>
                <w:lang w:val="es-CO"/>
              </w:rPr>
            </w:pPr>
            <w:r w:rsidRPr="0060432F">
              <w:rPr>
                <w:rFonts w:cs="Segoe UI"/>
                <w:color w:val="B82C00"/>
                <w:sz w:val="36"/>
                <w:szCs w:val="36"/>
                <w:lang w:val="es-CO"/>
              </w:rPr>
              <w:lastRenderedPageBreak/>
              <w:sym w:font="Wingdings" w:char="F0FE"/>
            </w:r>
          </w:p>
        </w:tc>
        <w:tc>
          <w:tcPr>
            <w:tcW w:w="477" w:type="dxa"/>
          </w:tcPr>
          <w:p w:rsidR="00F54DBF" w:rsidRPr="0060432F" w:rsidRDefault="00F54DBF" w:rsidP="00D311A0">
            <w:pPr>
              <w:cnfStyle w:val="000000100000" w:firstRow="0" w:lastRow="0" w:firstColumn="0" w:lastColumn="0" w:oddVBand="0" w:evenVBand="0" w:oddHBand="1" w:evenHBand="0" w:firstRowFirstColumn="0" w:firstRowLastColumn="0" w:lastRowFirstColumn="0" w:lastRowLastColumn="0"/>
              <w:rPr>
                <w:rFonts w:cs="Segoe UI"/>
                <w:color w:val="B82C00"/>
                <w:sz w:val="36"/>
                <w:szCs w:val="36"/>
                <w:lang w:val="es-CO"/>
              </w:rPr>
            </w:pPr>
          </w:p>
        </w:tc>
        <w:tc>
          <w:tcPr>
            <w:tcW w:w="477" w:type="dxa"/>
          </w:tcPr>
          <w:p w:rsidR="00F54DBF" w:rsidRPr="00A22120"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tc>
        <w:tc>
          <w:tcPr>
            <w:tcW w:w="477" w:type="dxa"/>
          </w:tcPr>
          <w:p w:rsidR="00F54DBF" w:rsidRPr="0060432F" w:rsidRDefault="00F54DBF" w:rsidP="00D311A0">
            <w:pPr>
              <w:cnfStyle w:val="000000100000" w:firstRow="0" w:lastRow="0" w:firstColumn="0" w:lastColumn="0" w:oddVBand="0" w:evenVBand="0" w:oddHBand="1" w:evenHBand="0" w:firstRowFirstColumn="0" w:firstRowLastColumn="0" w:lastRowFirstColumn="0" w:lastRowLastColumn="0"/>
              <w:rPr>
                <w:rFonts w:cs="Segoe UI"/>
                <w:color w:val="B82C00"/>
                <w:sz w:val="36"/>
                <w:szCs w:val="36"/>
                <w:lang w:val="es-CO"/>
              </w:rPr>
            </w:pPr>
          </w:p>
        </w:tc>
        <w:tc>
          <w:tcPr>
            <w:tcW w:w="4619" w:type="dxa"/>
          </w:tcPr>
          <w:p w:rsidR="00F54D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67122A">
              <w:rPr>
                <w:lang w:val="es-CO"/>
              </w:rPr>
              <w:t>Reconocimiento económico otorgado por el Estado a la reforestación protectora –productora.</w:t>
            </w:r>
          </w:p>
          <w:p w:rsidR="00F54DBF" w:rsidRPr="00C942F5"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9868BF">
              <w:rPr>
                <w:lang w:val="es-CO"/>
              </w:rPr>
              <w:lastRenderedPageBreak/>
              <w:t xml:space="preserve">Basado en reconocer los 50% de los costos del establecimiento de una plantación forestal y también reconoce áreas en conservación. </w:t>
            </w:r>
            <w:proofErr w:type="spellStart"/>
            <w:r>
              <w:t>Ahora</w:t>
            </w:r>
            <w:proofErr w:type="spellEnd"/>
            <w:r>
              <w:t xml:space="preserve"> </w:t>
            </w:r>
            <w:proofErr w:type="spellStart"/>
            <w:r>
              <w:t>incorpora</w:t>
            </w:r>
            <w:proofErr w:type="spellEnd"/>
            <w:r>
              <w:t xml:space="preserve"> </w:t>
            </w:r>
            <w:proofErr w:type="spellStart"/>
            <w:r>
              <w:t>especies</w:t>
            </w:r>
            <w:proofErr w:type="spellEnd"/>
            <w:r>
              <w:t xml:space="preserve"> </w:t>
            </w:r>
            <w:proofErr w:type="spellStart"/>
            <w:r>
              <w:t>nativas</w:t>
            </w:r>
            <w:proofErr w:type="spellEnd"/>
            <w:r>
              <w:t>.</w:t>
            </w:r>
          </w:p>
        </w:tc>
        <w:tc>
          <w:tcPr>
            <w:tcW w:w="1701" w:type="dxa"/>
          </w:tcPr>
          <w:p w:rsidR="00F54D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084D02">
              <w:rPr>
                <w:b/>
                <w:lang w:val="es-CO"/>
              </w:rPr>
              <w:lastRenderedPageBreak/>
              <w:t>Formulado</w:t>
            </w:r>
            <w:r>
              <w:rPr>
                <w:lang w:val="es-CO"/>
              </w:rPr>
              <w:t xml:space="preserve">: nivel nacional </w:t>
            </w:r>
          </w:p>
          <w:p w:rsidR="00F54DBF" w:rsidRPr="00A22120"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084D02">
              <w:rPr>
                <w:b/>
                <w:lang w:val="es-CO"/>
              </w:rPr>
              <w:t>Administrado</w:t>
            </w:r>
            <w:r>
              <w:rPr>
                <w:lang w:val="es-CO"/>
              </w:rPr>
              <w:t>: Finagro</w:t>
            </w:r>
          </w:p>
        </w:tc>
        <w:tc>
          <w:tcPr>
            <w:tcW w:w="3792" w:type="dxa"/>
          </w:tcPr>
          <w:p w:rsidR="00F54D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9868BF">
              <w:rPr>
                <w:lang w:val="es-CO"/>
              </w:rPr>
              <w:t>No se tiene el paquete tecn</w:t>
            </w:r>
            <w:r>
              <w:rPr>
                <w:lang w:val="es-CO"/>
              </w:rPr>
              <w:t>o</w:t>
            </w:r>
            <w:r w:rsidRPr="009868BF">
              <w:rPr>
                <w:lang w:val="es-CO"/>
              </w:rPr>
              <w:t>l</w:t>
            </w:r>
            <w:r>
              <w:rPr>
                <w:lang w:val="es-CO"/>
              </w:rPr>
              <w:t>ó</w:t>
            </w:r>
            <w:r w:rsidRPr="009868BF">
              <w:rPr>
                <w:lang w:val="es-CO"/>
              </w:rPr>
              <w:t>gico para las especies nativas. Funciona por demanda, favoreciendo a los grandes forestales.</w:t>
            </w:r>
          </w:p>
          <w:p w:rsidR="00F54D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p w:rsidR="00F54DBF" w:rsidRPr="00C942F5"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Pr>
                <w:lang w:val="es-CO"/>
              </w:rPr>
              <w:t xml:space="preserve">Focalización geográfica de recursos económicos. </w:t>
            </w:r>
          </w:p>
        </w:tc>
      </w:tr>
      <w:tr w:rsidR="00F54DBF" w:rsidRPr="00735690" w:rsidTr="00D311A0">
        <w:trPr>
          <w:trHeight w:val="1065"/>
        </w:trPr>
        <w:tc>
          <w:tcPr>
            <w:cnfStyle w:val="001000000000" w:firstRow="0" w:lastRow="0" w:firstColumn="1" w:lastColumn="0" w:oddVBand="0" w:evenVBand="0" w:oddHBand="0" w:evenHBand="0" w:firstRowFirstColumn="0" w:firstRowLastColumn="0" w:lastRowFirstColumn="0" w:lastRowLastColumn="0"/>
            <w:tcW w:w="2258" w:type="dxa"/>
          </w:tcPr>
          <w:p w:rsidR="00F54DBF" w:rsidRPr="002A1074" w:rsidRDefault="00F54DBF" w:rsidP="00D311A0">
            <w:pPr>
              <w:rPr>
                <w:rFonts w:cstheme="minorHAnsi"/>
                <w:lang w:val="es-CO"/>
              </w:rPr>
            </w:pPr>
            <w:r w:rsidRPr="002A1074">
              <w:rPr>
                <w:rFonts w:cstheme="minorHAnsi"/>
                <w:lang w:val="es-CO"/>
              </w:rPr>
              <w:lastRenderedPageBreak/>
              <w:t>Certificado de Incentivo Forestal de Conservación</w:t>
            </w:r>
          </w:p>
          <w:p w:rsidR="00F54DBF" w:rsidRPr="002A1074" w:rsidRDefault="00F54DBF" w:rsidP="00D311A0">
            <w:pPr>
              <w:rPr>
                <w:rFonts w:cstheme="minorHAnsi"/>
                <w:b w:val="0"/>
                <w:color w:val="000000"/>
                <w:lang w:val="es-CO"/>
              </w:rPr>
            </w:pPr>
            <w:r w:rsidRPr="002A1074">
              <w:rPr>
                <w:rFonts w:cstheme="minorHAnsi"/>
                <w:b w:val="0"/>
                <w:color w:val="000000"/>
                <w:lang w:val="es-CO"/>
              </w:rPr>
              <w:t>Ley 139 de 1994</w:t>
            </w:r>
          </w:p>
          <w:p w:rsidR="00F54DBF" w:rsidRPr="002A1074" w:rsidRDefault="00F54DBF" w:rsidP="00D311A0">
            <w:pPr>
              <w:rPr>
                <w:rFonts w:cstheme="minorHAnsi"/>
                <w:b w:val="0"/>
                <w:color w:val="000000"/>
                <w:lang w:val="es-CO"/>
              </w:rPr>
            </w:pPr>
            <w:r w:rsidRPr="002A1074">
              <w:rPr>
                <w:rFonts w:cstheme="minorHAnsi"/>
                <w:b w:val="0"/>
                <w:color w:val="000000"/>
                <w:lang w:val="es-CO"/>
              </w:rPr>
              <w:t>Art 250 Ley 223 de 1995</w:t>
            </w:r>
          </w:p>
          <w:p w:rsidR="00F54DBF" w:rsidRPr="002A1074" w:rsidRDefault="00F54DBF" w:rsidP="00D311A0">
            <w:pPr>
              <w:rPr>
                <w:rFonts w:cstheme="minorHAnsi"/>
                <w:color w:val="000000"/>
                <w:lang w:val="es-CO"/>
              </w:rPr>
            </w:pPr>
            <w:r w:rsidRPr="002A1074">
              <w:rPr>
                <w:rFonts w:cstheme="minorHAnsi"/>
                <w:b w:val="0"/>
                <w:color w:val="000000"/>
                <w:lang w:val="es-CO"/>
              </w:rPr>
              <w:t xml:space="preserve">Decreto 900 de 1997  </w:t>
            </w:r>
            <w:r w:rsidRPr="002A1074">
              <w:rPr>
                <w:rFonts w:cstheme="minorHAnsi"/>
                <w:color w:val="000000"/>
                <w:lang w:val="es-CO"/>
              </w:rPr>
              <w:t xml:space="preserve">                           </w:t>
            </w:r>
          </w:p>
        </w:tc>
        <w:tc>
          <w:tcPr>
            <w:tcW w:w="476" w:type="dxa"/>
          </w:tcPr>
          <w:p w:rsidR="00F54DBF" w:rsidRPr="0060432F" w:rsidRDefault="00F54DBF" w:rsidP="00D311A0">
            <w:pPr>
              <w:cnfStyle w:val="000000000000" w:firstRow="0" w:lastRow="0" w:firstColumn="0" w:lastColumn="0" w:oddVBand="0" w:evenVBand="0" w:oddHBand="0" w:evenHBand="0" w:firstRowFirstColumn="0" w:firstRowLastColumn="0" w:lastRowFirstColumn="0" w:lastRowLastColumn="0"/>
              <w:rPr>
                <w:rFonts w:cs="Segoe UI"/>
                <w:color w:val="B82C00"/>
                <w:sz w:val="36"/>
                <w:szCs w:val="36"/>
                <w:lang w:val="es-CO"/>
              </w:rPr>
            </w:pPr>
            <w:r w:rsidRPr="0060432F">
              <w:rPr>
                <w:rFonts w:cs="Segoe UI"/>
                <w:color w:val="B82C00"/>
                <w:sz w:val="36"/>
                <w:szCs w:val="36"/>
                <w:lang w:val="es-CO"/>
              </w:rPr>
              <w:sym w:font="Wingdings" w:char="F0FE"/>
            </w:r>
          </w:p>
        </w:tc>
        <w:tc>
          <w:tcPr>
            <w:tcW w:w="477" w:type="dxa"/>
          </w:tcPr>
          <w:p w:rsidR="00F54DBF" w:rsidRPr="0060432F" w:rsidRDefault="00F54DBF" w:rsidP="00D311A0">
            <w:pPr>
              <w:cnfStyle w:val="000000000000" w:firstRow="0" w:lastRow="0" w:firstColumn="0" w:lastColumn="0" w:oddVBand="0" w:evenVBand="0" w:oddHBand="0" w:evenHBand="0" w:firstRowFirstColumn="0" w:firstRowLastColumn="0" w:lastRowFirstColumn="0" w:lastRowLastColumn="0"/>
              <w:rPr>
                <w:rFonts w:cs="Segoe UI"/>
                <w:color w:val="B82C00"/>
                <w:sz w:val="36"/>
                <w:szCs w:val="36"/>
                <w:lang w:val="es-CO"/>
              </w:rPr>
            </w:pPr>
          </w:p>
        </w:tc>
        <w:tc>
          <w:tcPr>
            <w:tcW w:w="477" w:type="dxa"/>
          </w:tcPr>
          <w:p w:rsidR="00F54DBF" w:rsidRPr="00A22120" w:rsidRDefault="00F54DBF" w:rsidP="00D311A0">
            <w:pPr>
              <w:cnfStyle w:val="000000000000" w:firstRow="0" w:lastRow="0" w:firstColumn="0" w:lastColumn="0" w:oddVBand="0" w:evenVBand="0" w:oddHBand="0" w:evenHBand="0" w:firstRowFirstColumn="0" w:firstRowLastColumn="0" w:lastRowFirstColumn="0" w:lastRowLastColumn="0"/>
              <w:rPr>
                <w:lang w:val="es-CO"/>
              </w:rPr>
            </w:pPr>
          </w:p>
        </w:tc>
        <w:tc>
          <w:tcPr>
            <w:tcW w:w="477" w:type="dxa"/>
          </w:tcPr>
          <w:p w:rsidR="00F54DBF" w:rsidRPr="0060432F" w:rsidRDefault="00F54DBF" w:rsidP="00D311A0">
            <w:pPr>
              <w:cnfStyle w:val="000000000000" w:firstRow="0" w:lastRow="0" w:firstColumn="0" w:lastColumn="0" w:oddVBand="0" w:evenVBand="0" w:oddHBand="0" w:evenHBand="0" w:firstRowFirstColumn="0" w:firstRowLastColumn="0" w:lastRowFirstColumn="0" w:lastRowLastColumn="0"/>
              <w:rPr>
                <w:rFonts w:cs="Segoe UI"/>
                <w:color w:val="B82C00"/>
                <w:sz w:val="36"/>
                <w:szCs w:val="36"/>
                <w:lang w:val="es-CO"/>
              </w:rPr>
            </w:pPr>
          </w:p>
        </w:tc>
        <w:tc>
          <w:tcPr>
            <w:tcW w:w="4619" w:type="dxa"/>
          </w:tcPr>
          <w:p w:rsidR="00F54DB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67122A">
              <w:rPr>
                <w:lang w:val="es-CO"/>
              </w:rPr>
              <w:t>Reconocimiento económico otorgado por el Estado a propietarios de tierra por la conservación de bosque natural poco o nada intervenido.</w:t>
            </w:r>
          </w:p>
          <w:p w:rsidR="00F54DBF" w:rsidRPr="0067122A"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9868BF">
              <w:rPr>
                <w:lang w:val="es-CO"/>
              </w:rPr>
              <w:t>Basado en reconocer la externalidad positiva por la conservación de los bosques naturales.</w:t>
            </w:r>
          </w:p>
        </w:tc>
        <w:tc>
          <w:tcPr>
            <w:tcW w:w="1701" w:type="dxa"/>
          </w:tcPr>
          <w:p w:rsidR="00F54DB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084D02">
              <w:rPr>
                <w:b/>
                <w:lang w:val="es-CO"/>
              </w:rPr>
              <w:t>Formulado</w:t>
            </w:r>
            <w:r>
              <w:rPr>
                <w:lang w:val="es-CO"/>
              </w:rPr>
              <w:t xml:space="preserve">: nivel nacional </w:t>
            </w:r>
          </w:p>
          <w:p w:rsidR="00F54DBF" w:rsidRPr="00A22120"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084D02">
              <w:rPr>
                <w:b/>
                <w:lang w:val="es-CO"/>
              </w:rPr>
              <w:t>Administrado</w:t>
            </w:r>
            <w:r>
              <w:rPr>
                <w:lang w:val="es-CO"/>
              </w:rPr>
              <w:t>: Finagro</w:t>
            </w:r>
          </w:p>
        </w:tc>
        <w:tc>
          <w:tcPr>
            <w:tcW w:w="3792" w:type="dxa"/>
          </w:tcPr>
          <w:p w:rsidR="00F54DB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9868BF">
              <w:rPr>
                <w:lang w:val="es-CO"/>
              </w:rPr>
              <w:t>Depende de recursos del gobierno nacional, los cuales no s</w:t>
            </w:r>
            <w:r>
              <w:rPr>
                <w:lang w:val="es-CO"/>
              </w:rPr>
              <w:t>e</w:t>
            </w:r>
            <w:r w:rsidRPr="009868BF">
              <w:rPr>
                <w:lang w:val="es-CO"/>
              </w:rPr>
              <w:t xml:space="preserve"> asignan continuamente. </w:t>
            </w:r>
          </w:p>
          <w:p w:rsidR="00F54DB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p>
          <w:p w:rsidR="00F54DB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Pr>
                <w:lang w:val="es-CO"/>
              </w:rPr>
              <w:t xml:space="preserve">Debilidad sobre la claridad del modelo financiero. </w:t>
            </w:r>
          </w:p>
          <w:p w:rsidR="00F54DB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p>
          <w:p w:rsidR="00F54DBF" w:rsidRPr="00084D02"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Pr>
                <w:lang w:val="es-CO"/>
              </w:rPr>
              <w:t xml:space="preserve">No funciona. </w:t>
            </w:r>
          </w:p>
        </w:tc>
      </w:tr>
      <w:tr w:rsidR="00F54DBF" w:rsidRPr="00037084" w:rsidTr="00D311A0">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2258" w:type="dxa"/>
          </w:tcPr>
          <w:p w:rsidR="00F54DBF" w:rsidRPr="002A1074" w:rsidRDefault="00F54DBF" w:rsidP="00D311A0">
            <w:pPr>
              <w:rPr>
                <w:rFonts w:cstheme="minorHAnsi"/>
                <w:lang w:val="es-CO"/>
              </w:rPr>
            </w:pPr>
            <w:r w:rsidRPr="002A1074">
              <w:rPr>
                <w:rFonts w:cstheme="minorHAnsi"/>
                <w:lang w:val="es-CO"/>
              </w:rPr>
              <w:t>Exención al</w:t>
            </w:r>
            <w:r>
              <w:rPr>
                <w:rFonts w:cstheme="minorHAnsi"/>
                <w:lang w:val="es-CO"/>
              </w:rPr>
              <w:t xml:space="preserve"> impuesto</w:t>
            </w:r>
            <w:r w:rsidRPr="002A1074">
              <w:rPr>
                <w:rFonts w:cstheme="minorHAnsi"/>
                <w:lang w:val="es-CO"/>
              </w:rPr>
              <w:t xml:space="preserve"> predial</w:t>
            </w:r>
            <w:r>
              <w:rPr>
                <w:rFonts w:cstheme="minorHAnsi"/>
                <w:lang w:val="es-CO"/>
              </w:rPr>
              <w:t xml:space="preserve"> por conservación</w:t>
            </w:r>
          </w:p>
          <w:p w:rsidR="00F54DBF" w:rsidRDefault="00F54DBF" w:rsidP="00D311A0">
            <w:pPr>
              <w:rPr>
                <w:rFonts w:cstheme="minorHAnsi"/>
                <w:b w:val="0"/>
                <w:color w:val="000000"/>
                <w:lang w:val="es-CO"/>
              </w:rPr>
            </w:pPr>
            <w:r w:rsidRPr="002A1074">
              <w:rPr>
                <w:rFonts w:cstheme="minorHAnsi"/>
                <w:b w:val="0"/>
                <w:color w:val="000000"/>
                <w:lang w:val="es-CO"/>
              </w:rPr>
              <w:t>Ley 299 de1996</w:t>
            </w:r>
          </w:p>
          <w:p w:rsidR="00F54DBF" w:rsidRPr="002A1074" w:rsidRDefault="00F54DBF" w:rsidP="00D311A0">
            <w:pPr>
              <w:rPr>
                <w:rFonts w:cstheme="minorHAnsi"/>
                <w:b w:val="0"/>
                <w:color w:val="000000"/>
                <w:lang w:val="es-CO"/>
              </w:rPr>
            </w:pPr>
          </w:p>
        </w:tc>
        <w:tc>
          <w:tcPr>
            <w:tcW w:w="476" w:type="dxa"/>
          </w:tcPr>
          <w:p w:rsidR="00F54DBF" w:rsidRPr="0060432F" w:rsidRDefault="00F54DBF" w:rsidP="00D311A0">
            <w:pPr>
              <w:cnfStyle w:val="000000100000" w:firstRow="0" w:lastRow="0" w:firstColumn="0" w:lastColumn="0" w:oddVBand="0" w:evenVBand="0" w:oddHBand="1" w:evenHBand="0" w:firstRowFirstColumn="0" w:firstRowLastColumn="0" w:lastRowFirstColumn="0" w:lastRowLastColumn="0"/>
              <w:rPr>
                <w:rFonts w:cs="Segoe UI"/>
                <w:color w:val="B82C00"/>
                <w:sz w:val="36"/>
                <w:szCs w:val="36"/>
                <w:lang w:val="es-CO"/>
              </w:rPr>
            </w:pPr>
            <w:r w:rsidRPr="0060432F">
              <w:rPr>
                <w:rFonts w:cs="Segoe UI"/>
                <w:color w:val="B82C00"/>
                <w:sz w:val="36"/>
                <w:szCs w:val="36"/>
                <w:lang w:val="es-CO"/>
              </w:rPr>
              <w:sym w:font="Wingdings" w:char="F0FE"/>
            </w:r>
          </w:p>
        </w:tc>
        <w:tc>
          <w:tcPr>
            <w:tcW w:w="477" w:type="dxa"/>
          </w:tcPr>
          <w:p w:rsidR="00F54DBF" w:rsidRPr="0060432F" w:rsidRDefault="00F54DBF" w:rsidP="00D311A0">
            <w:pPr>
              <w:cnfStyle w:val="000000100000" w:firstRow="0" w:lastRow="0" w:firstColumn="0" w:lastColumn="0" w:oddVBand="0" w:evenVBand="0" w:oddHBand="1" w:evenHBand="0" w:firstRowFirstColumn="0" w:firstRowLastColumn="0" w:lastRowFirstColumn="0" w:lastRowLastColumn="0"/>
              <w:rPr>
                <w:rFonts w:cs="Segoe UI"/>
                <w:color w:val="B82C00"/>
                <w:sz w:val="36"/>
                <w:szCs w:val="36"/>
                <w:lang w:val="es-CO"/>
              </w:rPr>
            </w:pPr>
          </w:p>
        </w:tc>
        <w:tc>
          <w:tcPr>
            <w:tcW w:w="477" w:type="dxa"/>
          </w:tcPr>
          <w:p w:rsidR="00F54DBF" w:rsidRPr="00A22120"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tc>
        <w:tc>
          <w:tcPr>
            <w:tcW w:w="477" w:type="dxa"/>
          </w:tcPr>
          <w:p w:rsidR="00F54DBF" w:rsidRPr="0060432F" w:rsidRDefault="00F54DBF" w:rsidP="00D311A0">
            <w:pPr>
              <w:cnfStyle w:val="000000100000" w:firstRow="0" w:lastRow="0" w:firstColumn="0" w:lastColumn="0" w:oddVBand="0" w:evenVBand="0" w:oddHBand="1" w:evenHBand="0" w:firstRowFirstColumn="0" w:firstRowLastColumn="0" w:lastRowFirstColumn="0" w:lastRowLastColumn="0"/>
              <w:rPr>
                <w:rFonts w:cs="Segoe UI"/>
                <w:color w:val="B82C00"/>
                <w:sz w:val="36"/>
                <w:szCs w:val="36"/>
                <w:lang w:val="es-CO"/>
              </w:rPr>
            </w:pPr>
          </w:p>
        </w:tc>
        <w:tc>
          <w:tcPr>
            <w:tcW w:w="4619" w:type="dxa"/>
          </w:tcPr>
          <w:p w:rsidR="00F54DBF" w:rsidRPr="00F1191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F1191F">
              <w:rPr>
                <w:lang w:val="es-CO"/>
              </w:rPr>
              <w:t>Son las posibles exenciones del impuesto predial en los municipios, para predios con coberturas de bosques naturales.</w:t>
            </w: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9868BF">
              <w:rPr>
                <w:lang w:val="es-CO"/>
              </w:rPr>
              <w:t>Para predios privados facultad otorgada a los concejos municipales en el marco de la Constitución política Colombiana (Articulo 317, Articulo 313, Articulo 294, Articulo 287, Articulo 338, Articulo 363).</w:t>
            </w: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9868BF">
              <w:rPr>
                <w:lang w:val="es-CO"/>
              </w:rPr>
              <w:t>No es retroactivo, y puede ser el total o un porcentaje del impuesto anual. Debe incluir el aval de la Corporación ambiental quien debe presentar la determinante ambiental.</w:t>
            </w:r>
          </w:p>
          <w:p w:rsidR="00F54DBF" w:rsidRPr="00F1191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p w:rsidR="00F54DBF" w:rsidRPr="0067122A"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tc>
        <w:tc>
          <w:tcPr>
            <w:tcW w:w="1701" w:type="dxa"/>
          </w:tcPr>
          <w:p w:rsidR="00F54D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09096A">
              <w:rPr>
                <w:b/>
                <w:lang w:val="es-CO"/>
              </w:rPr>
              <w:t>Formulado</w:t>
            </w:r>
            <w:r>
              <w:rPr>
                <w:lang w:val="es-CO"/>
              </w:rPr>
              <w:t>: nivel nacional</w:t>
            </w:r>
          </w:p>
          <w:p w:rsidR="00F54DBF" w:rsidRPr="00A22120"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09096A">
              <w:rPr>
                <w:b/>
                <w:lang w:val="es-CO"/>
              </w:rPr>
              <w:t>Administrado</w:t>
            </w:r>
            <w:r>
              <w:rPr>
                <w:lang w:val="es-CO"/>
              </w:rPr>
              <w:t>: nivel local: Concejos municipales</w:t>
            </w:r>
          </w:p>
        </w:tc>
        <w:tc>
          <w:tcPr>
            <w:tcW w:w="3792" w:type="dxa"/>
          </w:tcPr>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9868BF">
              <w:rPr>
                <w:lang w:val="es-CO"/>
              </w:rPr>
              <w:t xml:space="preserve">Los municipios con más áreas protegidas son los que reciben menos recursos, porque el impuesto predial es menor y esta exención significa menos recursos. </w:t>
            </w: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9868BF">
              <w:rPr>
                <w:lang w:val="es-CO"/>
              </w:rPr>
              <w:t xml:space="preserve">- Depende de la voluntad de los concejales y el alcalde municipal. </w:t>
            </w: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9868BF">
              <w:rPr>
                <w:lang w:val="es-CO"/>
              </w:rPr>
              <w:t>-Depende de las fuentes de ingresos del municipio.</w:t>
            </w:r>
          </w:p>
          <w:p w:rsidR="00F54DBF" w:rsidRPr="00C942F5"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tc>
      </w:tr>
      <w:tr w:rsidR="00F54DBF" w:rsidRPr="008C6A8B" w:rsidTr="00D311A0">
        <w:trPr>
          <w:trHeight w:val="1065"/>
        </w:trPr>
        <w:tc>
          <w:tcPr>
            <w:cnfStyle w:val="001000000000" w:firstRow="0" w:lastRow="0" w:firstColumn="1" w:lastColumn="0" w:oddVBand="0" w:evenVBand="0" w:oddHBand="0" w:evenHBand="0" w:firstRowFirstColumn="0" w:firstRowLastColumn="0" w:lastRowFirstColumn="0" w:lastRowLastColumn="0"/>
            <w:tcW w:w="2258" w:type="dxa"/>
          </w:tcPr>
          <w:p w:rsidR="00F54DBF" w:rsidRPr="002A1074" w:rsidRDefault="00F54DBF" w:rsidP="00D311A0">
            <w:pPr>
              <w:rPr>
                <w:rStyle w:val="st"/>
                <w:rFonts w:cstheme="minorHAnsi"/>
                <w:lang w:val="es-CO"/>
              </w:rPr>
            </w:pPr>
            <w:r w:rsidRPr="002A1074">
              <w:rPr>
                <w:rStyle w:val="st"/>
                <w:rFonts w:cstheme="minorHAnsi"/>
                <w:lang w:val="es-CO"/>
              </w:rPr>
              <w:t>Incentivos a la enajenación de inmuebles con función ecológica. Venta de inmuebles que ayudan a proteger ecosistemas</w:t>
            </w:r>
          </w:p>
          <w:p w:rsidR="00F54DBF" w:rsidRPr="002A1074" w:rsidRDefault="00F54DBF" w:rsidP="00D311A0">
            <w:pPr>
              <w:rPr>
                <w:rFonts w:cstheme="minorHAnsi"/>
                <w:b w:val="0"/>
                <w:lang w:val="es-CO"/>
              </w:rPr>
            </w:pPr>
            <w:r w:rsidRPr="002A1074">
              <w:rPr>
                <w:rStyle w:val="st"/>
                <w:rFonts w:cstheme="minorHAnsi"/>
                <w:b w:val="0"/>
                <w:lang w:val="es-CO"/>
              </w:rPr>
              <w:lastRenderedPageBreak/>
              <w:t>Artículo 171 de la Ley 223 de 1995</w:t>
            </w:r>
          </w:p>
        </w:tc>
        <w:tc>
          <w:tcPr>
            <w:tcW w:w="476" w:type="dxa"/>
          </w:tcPr>
          <w:p w:rsidR="00F54DBF" w:rsidRPr="0060432F" w:rsidRDefault="00F54DBF" w:rsidP="00D311A0">
            <w:pPr>
              <w:cnfStyle w:val="000000000000" w:firstRow="0" w:lastRow="0" w:firstColumn="0" w:lastColumn="0" w:oddVBand="0" w:evenVBand="0" w:oddHBand="0" w:evenHBand="0" w:firstRowFirstColumn="0" w:firstRowLastColumn="0" w:lastRowFirstColumn="0" w:lastRowLastColumn="0"/>
              <w:rPr>
                <w:rFonts w:cs="Segoe UI"/>
                <w:color w:val="B82C00"/>
                <w:sz w:val="36"/>
                <w:szCs w:val="36"/>
                <w:lang w:val="es-CO"/>
              </w:rPr>
            </w:pPr>
            <w:r w:rsidRPr="0060432F">
              <w:rPr>
                <w:rFonts w:cs="Segoe UI"/>
                <w:color w:val="B82C00"/>
                <w:sz w:val="36"/>
                <w:szCs w:val="36"/>
                <w:lang w:val="es-CO"/>
              </w:rPr>
              <w:lastRenderedPageBreak/>
              <w:sym w:font="Wingdings" w:char="F0FE"/>
            </w:r>
          </w:p>
        </w:tc>
        <w:tc>
          <w:tcPr>
            <w:tcW w:w="477" w:type="dxa"/>
          </w:tcPr>
          <w:p w:rsidR="00F54DBF" w:rsidRPr="0060432F" w:rsidRDefault="00F54DBF" w:rsidP="00D311A0">
            <w:pPr>
              <w:cnfStyle w:val="000000000000" w:firstRow="0" w:lastRow="0" w:firstColumn="0" w:lastColumn="0" w:oddVBand="0" w:evenVBand="0" w:oddHBand="0" w:evenHBand="0" w:firstRowFirstColumn="0" w:firstRowLastColumn="0" w:lastRowFirstColumn="0" w:lastRowLastColumn="0"/>
              <w:rPr>
                <w:rFonts w:cs="Segoe UI"/>
                <w:color w:val="B82C00"/>
                <w:sz w:val="36"/>
                <w:szCs w:val="36"/>
                <w:lang w:val="es-CO"/>
              </w:rPr>
            </w:pPr>
          </w:p>
        </w:tc>
        <w:tc>
          <w:tcPr>
            <w:tcW w:w="477" w:type="dxa"/>
          </w:tcPr>
          <w:p w:rsidR="00F54DBF" w:rsidRPr="00A22120" w:rsidRDefault="00F54DBF" w:rsidP="00D311A0">
            <w:pPr>
              <w:cnfStyle w:val="000000000000" w:firstRow="0" w:lastRow="0" w:firstColumn="0" w:lastColumn="0" w:oddVBand="0" w:evenVBand="0" w:oddHBand="0" w:evenHBand="0" w:firstRowFirstColumn="0" w:firstRowLastColumn="0" w:lastRowFirstColumn="0" w:lastRowLastColumn="0"/>
              <w:rPr>
                <w:lang w:val="es-CO"/>
              </w:rPr>
            </w:pPr>
          </w:p>
        </w:tc>
        <w:tc>
          <w:tcPr>
            <w:tcW w:w="477" w:type="dxa"/>
          </w:tcPr>
          <w:p w:rsidR="00F54DBF" w:rsidRPr="0060432F" w:rsidRDefault="00F54DBF" w:rsidP="00D311A0">
            <w:pPr>
              <w:cnfStyle w:val="000000000000" w:firstRow="0" w:lastRow="0" w:firstColumn="0" w:lastColumn="0" w:oddVBand="0" w:evenVBand="0" w:oddHBand="0" w:evenHBand="0" w:firstRowFirstColumn="0" w:firstRowLastColumn="0" w:lastRowFirstColumn="0" w:lastRowLastColumn="0"/>
              <w:rPr>
                <w:rFonts w:cs="Segoe UI"/>
                <w:color w:val="B82C00"/>
                <w:sz w:val="36"/>
                <w:szCs w:val="36"/>
                <w:lang w:val="es-CO"/>
              </w:rPr>
            </w:pPr>
          </w:p>
        </w:tc>
        <w:tc>
          <w:tcPr>
            <w:tcW w:w="4619" w:type="dxa"/>
          </w:tcPr>
          <w:p w:rsidR="00F54DBF" w:rsidRPr="00C942F5"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EC03DE">
              <w:rPr>
                <w:lang w:val="es-CO"/>
              </w:rPr>
              <w:t xml:space="preserve">Cuando, mediante negociación directa y por motivos definidos previamente por la Ley como de interés público o de utilidad social, o con el propósito de proteger el ecosistema a juicio del Ministerio del Medio Ambiente, se transfieren bienes inmuebles que sean activos fijos a entidades públicas y/o mixtas en las cuales tenga </w:t>
            </w:r>
            <w:r w:rsidRPr="00EC03DE">
              <w:rPr>
                <w:lang w:val="es-CO"/>
              </w:rPr>
              <w:lastRenderedPageBreak/>
              <w:t>mayor participación el Estado, la utilidad obtenida será ingreso no constitutivo de renta ni de ganancia ocasional. Igual tratamiento se aplicará cuando los inmuebles que sean activos fijos se transfieran a entidades sin ánimo de lucro, que se encuentren obligadas por Ley a construir vivienda social.</w:t>
            </w:r>
          </w:p>
        </w:tc>
        <w:tc>
          <w:tcPr>
            <w:tcW w:w="1701" w:type="dxa"/>
          </w:tcPr>
          <w:p w:rsidR="00F54DBF" w:rsidRPr="00960C35"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960C35">
              <w:rPr>
                <w:b/>
                <w:lang w:val="es-CO"/>
              </w:rPr>
              <w:lastRenderedPageBreak/>
              <w:t>Formulado</w:t>
            </w:r>
            <w:r w:rsidRPr="00960C35">
              <w:rPr>
                <w:lang w:val="es-CO"/>
              </w:rPr>
              <w:t>: ¿</w:t>
            </w:r>
          </w:p>
          <w:p w:rsidR="00F54DBF" w:rsidRPr="00A22120"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960C35">
              <w:rPr>
                <w:b/>
                <w:lang w:val="es-CO"/>
              </w:rPr>
              <w:t>Administrado</w:t>
            </w:r>
            <w:r w:rsidRPr="00960C35">
              <w:rPr>
                <w:lang w:val="es-CO"/>
              </w:rPr>
              <w:t>: ¿</w:t>
            </w:r>
          </w:p>
        </w:tc>
        <w:tc>
          <w:tcPr>
            <w:tcW w:w="3792" w:type="dxa"/>
          </w:tcPr>
          <w:p w:rsidR="00F54DBF" w:rsidRPr="00C942F5"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F61E71">
              <w:rPr>
                <w:color w:val="FF0000"/>
                <w:lang w:val="es-CO"/>
              </w:rPr>
              <w:t>Lo desconocemos</w:t>
            </w:r>
          </w:p>
        </w:tc>
      </w:tr>
      <w:tr w:rsidR="00F54DBF" w:rsidRPr="00037084" w:rsidTr="00D311A0">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2258" w:type="dxa"/>
          </w:tcPr>
          <w:p w:rsidR="00F54DBF" w:rsidRPr="009868BF" w:rsidRDefault="00F54DBF" w:rsidP="00D311A0">
            <w:pPr>
              <w:rPr>
                <w:bCs w:val="0"/>
                <w:lang w:val="es-CO"/>
              </w:rPr>
            </w:pPr>
            <w:r w:rsidRPr="009868BF">
              <w:rPr>
                <w:lang w:val="es-CO"/>
              </w:rPr>
              <w:t>Beneficios tributarios (Artículo 255 del estatuto tributario)</w:t>
            </w:r>
          </w:p>
          <w:p w:rsidR="00F54DBF" w:rsidRPr="002A1074" w:rsidRDefault="00F54DBF" w:rsidP="00D311A0">
            <w:pPr>
              <w:rPr>
                <w:rFonts w:cstheme="minorHAnsi"/>
                <w:lang w:val="es-CO"/>
              </w:rPr>
            </w:pPr>
            <w:r w:rsidRPr="009868BF">
              <w:rPr>
                <w:lang w:val="es-CO"/>
              </w:rPr>
              <w:t>Descuento para inversiones realizadas en control, conservación y mejoramiento del medio ambiente.</w:t>
            </w:r>
          </w:p>
        </w:tc>
        <w:tc>
          <w:tcPr>
            <w:tcW w:w="476" w:type="dxa"/>
          </w:tcPr>
          <w:p w:rsidR="00F54DBF" w:rsidRPr="0060432F" w:rsidRDefault="00F54DBF" w:rsidP="00D311A0">
            <w:pPr>
              <w:cnfStyle w:val="000000100000" w:firstRow="0" w:lastRow="0" w:firstColumn="0" w:lastColumn="0" w:oddVBand="0" w:evenVBand="0" w:oddHBand="1" w:evenHBand="0" w:firstRowFirstColumn="0" w:firstRowLastColumn="0" w:lastRowFirstColumn="0" w:lastRowLastColumn="0"/>
              <w:rPr>
                <w:rFonts w:cs="Segoe UI"/>
                <w:color w:val="B82C00"/>
                <w:sz w:val="36"/>
                <w:szCs w:val="36"/>
                <w:lang w:val="es-CO"/>
              </w:rPr>
            </w:pPr>
            <w:r w:rsidRPr="0060432F">
              <w:rPr>
                <w:rFonts w:cs="Segoe UI"/>
                <w:color w:val="B82C00"/>
                <w:sz w:val="36"/>
                <w:szCs w:val="36"/>
                <w:lang w:val="es-CO"/>
              </w:rPr>
              <w:sym w:font="Wingdings" w:char="F0FE"/>
            </w:r>
          </w:p>
        </w:tc>
        <w:tc>
          <w:tcPr>
            <w:tcW w:w="477" w:type="dxa"/>
          </w:tcPr>
          <w:p w:rsidR="00F54DBF" w:rsidRPr="0060432F" w:rsidRDefault="00F54DBF" w:rsidP="00D311A0">
            <w:pPr>
              <w:cnfStyle w:val="000000100000" w:firstRow="0" w:lastRow="0" w:firstColumn="0" w:lastColumn="0" w:oddVBand="0" w:evenVBand="0" w:oddHBand="1" w:evenHBand="0" w:firstRowFirstColumn="0" w:firstRowLastColumn="0" w:lastRowFirstColumn="0" w:lastRowLastColumn="0"/>
              <w:rPr>
                <w:rFonts w:cs="Segoe UI"/>
                <w:color w:val="B82C00"/>
                <w:sz w:val="36"/>
                <w:szCs w:val="36"/>
                <w:lang w:val="es-CO"/>
              </w:rPr>
            </w:pPr>
          </w:p>
        </w:tc>
        <w:tc>
          <w:tcPr>
            <w:tcW w:w="477" w:type="dxa"/>
          </w:tcPr>
          <w:p w:rsidR="00F54DBF" w:rsidRPr="00A22120"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tc>
        <w:tc>
          <w:tcPr>
            <w:tcW w:w="477" w:type="dxa"/>
          </w:tcPr>
          <w:p w:rsidR="00F54DBF" w:rsidRPr="0060432F" w:rsidRDefault="00F54DBF" w:rsidP="00D311A0">
            <w:pPr>
              <w:cnfStyle w:val="000000100000" w:firstRow="0" w:lastRow="0" w:firstColumn="0" w:lastColumn="0" w:oddVBand="0" w:evenVBand="0" w:oddHBand="1" w:evenHBand="0" w:firstRowFirstColumn="0" w:firstRowLastColumn="0" w:lastRowFirstColumn="0" w:lastRowLastColumn="0"/>
              <w:rPr>
                <w:rFonts w:cs="Segoe UI"/>
                <w:color w:val="B82C00"/>
                <w:sz w:val="36"/>
                <w:szCs w:val="36"/>
                <w:lang w:val="es-CO"/>
              </w:rPr>
            </w:pPr>
          </w:p>
        </w:tc>
        <w:tc>
          <w:tcPr>
            <w:tcW w:w="4619" w:type="dxa"/>
          </w:tcPr>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9868BF">
              <w:rPr>
                <w:lang w:val="es-CO"/>
              </w:rPr>
              <w:t>“..las personas jurídicas que realicen directamente inversiones en control, conservación y mejoramiento del medio ambiente, tendrán derecho a descontar de su impuesto sobre la renta a cargo el 25% de las inversiones que hayan realizado en el respectivo año gravable, previa acreditación que efectúe la autoridad ambiental respectiva, en la cual deberán tenerse en cuenta los beneficios ambientales directos asociados a dichas inversiones“ (ANLA, 2018a).</w:t>
            </w:r>
          </w:p>
          <w:p w:rsidR="00F54DBF" w:rsidRPr="000E49DE" w:rsidRDefault="00F54DBF" w:rsidP="00D311A0">
            <w:pPr>
              <w:tabs>
                <w:tab w:val="left" w:pos="1620"/>
              </w:tabs>
              <w:cnfStyle w:val="000000100000" w:firstRow="0" w:lastRow="0" w:firstColumn="0" w:lastColumn="0" w:oddVBand="0" w:evenVBand="0" w:oddHBand="1" w:evenHBand="0" w:firstRowFirstColumn="0" w:firstRowLastColumn="0" w:lastRowFirstColumn="0" w:lastRowLastColumn="0"/>
              <w:rPr>
                <w:lang w:val="es-CO"/>
              </w:rPr>
            </w:pPr>
          </w:p>
        </w:tc>
        <w:tc>
          <w:tcPr>
            <w:tcW w:w="1701" w:type="dxa"/>
          </w:tcPr>
          <w:p w:rsidR="00F54D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084D02">
              <w:rPr>
                <w:b/>
                <w:lang w:val="es-CO"/>
              </w:rPr>
              <w:t>Formulado</w:t>
            </w:r>
            <w:r>
              <w:rPr>
                <w:lang w:val="es-CO"/>
              </w:rPr>
              <w:t xml:space="preserve">: nivel nacional </w:t>
            </w:r>
          </w:p>
          <w:p w:rsidR="00F54D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084D02">
              <w:rPr>
                <w:b/>
                <w:lang w:val="es-CO"/>
              </w:rPr>
              <w:t>Administrado</w:t>
            </w:r>
            <w:r>
              <w:rPr>
                <w:lang w:val="es-CO"/>
              </w:rPr>
              <w:t xml:space="preserve">: </w:t>
            </w:r>
          </w:p>
          <w:p w:rsidR="00F54DBF" w:rsidRPr="00A22120"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Pr>
                <w:lang w:val="es-CO"/>
              </w:rPr>
              <w:t>Autoridad Ambiental</w:t>
            </w:r>
          </w:p>
        </w:tc>
        <w:tc>
          <w:tcPr>
            <w:tcW w:w="3792" w:type="dxa"/>
          </w:tcPr>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9868BF">
              <w:rPr>
                <w:lang w:val="es-CO"/>
              </w:rPr>
              <w:t xml:space="preserve">Trámites ante las autoridades ambientales sobre las acciones de control, conservación y mantenimiento. </w:t>
            </w: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9868BF">
              <w:rPr>
                <w:lang w:val="es-CO"/>
              </w:rPr>
              <w:t>Enfocado a grandes empresas con capacidad financiera y con asesoría contable. Más complicado para personas naturales o pequeños.</w:t>
            </w: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9868BF">
              <w:rPr>
                <w:lang w:val="es-CO"/>
              </w:rPr>
              <w:t>Se requiere acompañamiento a la selección de proyectos.</w:t>
            </w: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9868BF">
              <w:rPr>
                <w:lang w:val="es-CO"/>
              </w:rPr>
              <w:t>La determinación de si la inversión es de control, conservación y mejoramiento del medio ambiente.</w:t>
            </w:r>
          </w:p>
          <w:p w:rsidR="00F54DBF" w:rsidRPr="00C942F5"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tc>
      </w:tr>
      <w:tr w:rsidR="00F54DBF" w:rsidRPr="00037084" w:rsidTr="00D311A0">
        <w:trPr>
          <w:trHeight w:val="1065"/>
        </w:trPr>
        <w:tc>
          <w:tcPr>
            <w:cnfStyle w:val="001000000000" w:firstRow="0" w:lastRow="0" w:firstColumn="1" w:lastColumn="0" w:oddVBand="0" w:evenVBand="0" w:oddHBand="0" w:evenHBand="0" w:firstRowFirstColumn="0" w:firstRowLastColumn="0" w:lastRowFirstColumn="0" w:lastRowLastColumn="0"/>
            <w:tcW w:w="2258" w:type="dxa"/>
          </w:tcPr>
          <w:p w:rsidR="00F54DBF" w:rsidRPr="002A1074" w:rsidRDefault="00F54DBF" w:rsidP="00D311A0">
            <w:pPr>
              <w:rPr>
                <w:rFonts w:cstheme="minorHAnsi"/>
                <w:lang w:val="es-CO"/>
              </w:rPr>
            </w:pPr>
            <w:r w:rsidRPr="002A1074">
              <w:rPr>
                <w:rFonts w:cstheme="minorHAnsi"/>
                <w:lang w:val="es-CO"/>
              </w:rPr>
              <w:t>Deducción de la renta gravable por donaciones a las entidades ambientales y de carácter científico</w:t>
            </w:r>
          </w:p>
          <w:p w:rsidR="00F54DBF" w:rsidRPr="002A1074" w:rsidRDefault="00F54DBF" w:rsidP="00D311A0">
            <w:pPr>
              <w:rPr>
                <w:rFonts w:cstheme="minorHAnsi"/>
                <w:color w:val="000000"/>
                <w:lang w:val="es-CO"/>
              </w:rPr>
            </w:pPr>
          </w:p>
          <w:p w:rsidR="00F54DBF" w:rsidRPr="002A1074" w:rsidRDefault="00F54DBF" w:rsidP="00D311A0">
            <w:pPr>
              <w:rPr>
                <w:rFonts w:cstheme="minorHAnsi"/>
                <w:color w:val="000000"/>
                <w:lang w:val="es-CO"/>
              </w:rPr>
            </w:pPr>
            <w:r w:rsidRPr="002A1074">
              <w:rPr>
                <w:rFonts w:cstheme="minorHAnsi"/>
                <w:b w:val="0"/>
                <w:color w:val="000000"/>
                <w:lang w:val="es-CO"/>
              </w:rPr>
              <w:t>ARTÍCULO 125. Estatuto Tributario.</w:t>
            </w:r>
            <w:r w:rsidRPr="002A1074">
              <w:rPr>
                <w:rFonts w:cstheme="minorHAnsi"/>
                <w:color w:val="000000"/>
                <w:lang w:val="es-CO"/>
              </w:rPr>
              <w:t xml:space="preserve"> </w:t>
            </w:r>
            <w:r w:rsidRPr="002A1074">
              <w:rPr>
                <w:rFonts w:cstheme="minorHAnsi"/>
                <w:b w:val="0"/>
                <w:color w:val="000000"/>
                <w:lang w:val="es-CO"/>
              </w:rPr>
              <w:t xml:space="preserve">Artículo subrogado </w:t>
            </w:r>
            <w:r w:rsidRPr="002A1074">
              <w:rPr>
                <w:rFonts w:cstheme="minorHAnsi"/>
                <w:b w:val="0"/>
                <w:color w:val="000000"/>
                <w:lang w:val="es-CO"/>
              </w:rPr>
              <w:lastRenderedPageBreak/>
              <w:t>por el artículo 31 de la Ley 488 de 1998</w:t>
            </w:r>
          </w:p>
        </w:tc>
        <w:tc>
          <w:tcPr>
            <w:tcW w:w="476" w:type="dxa"/>
          </w:tcPr>
          <w:p w:rsidR="00F54DBF" w:rsidRPr="0060432F" w:rsidRDefault="00F54DBF" w:rsidP="00D311A0">
            <w:pPr>
              <w:cnfStyle w:val="000000000000" w:firstRow="0" w:lastRow="0" w:firstColumn="0" w:lastColumn="0" w:oddVBand="0" w:evenVBand="0" w:oddHBand="0" w:evenHBand="0" w:firstRowFirstColumn="0" w:firstRowLastColumn="0" w:lastRowFirstColumn="0" w:lastRowLastColumn="0"/>
              <w:rPr>
                <w:rFonts w:cs="Segoe UI"/>
                <w:color w:val="B82C00"/>
                <w:sz w:val="36"/>
                <w:szCs w:val="36"/>
                <w:lang w:val="es-CO"/>
              </w:rPr>
            </w:pPr>
            <w:r w:rsidRPr="0060432F">
              <w:rPr>
                <w:rFonts w:cs="Segoe UI"/>
                <w:color w:val="B82C00"/>
                <w:sz w:val="36"/>
                <w:szCs w:val="36"/>
                <w:lang w:val="es-CO"/>
              </w:rPr>
              <w:lastRenderedPageBreak/>
              <w:sym w:font="Wingdings" w:char="F0FE"/>
            </w:r>
          </w:p>
        </w:tc>
        <w:tc>
          <w:tcPr>
            <w:tcW w:w="477" w:type="dxa"/>
          </w:tcPr>
          <w:p w:rsidR="00F54DBF" w:rsidRPr="0060432F" w:rsidRDefault="00F54DBF" w:rsidP="00D311A0">
            <w:pPr>
              <w:cnfStyle w:val="000000000000" w:firstRow="0" w:lastRow="0" w:firstColumn="0" w:lastColumn="0" w:oddVBand="0" w:evenVBand="0" w:oddHBand="0" w:evenHBand="0" w:firstRowFirstColumn="0" w:firstRowLastColumn="0" w:lastRowFirstColumn="0" w:lastRowLastColumn="0"/>
              <w:rPr>
                <w:rFonts w:cs="Segoe UI"/>
                <w:color w:val="B82C00"/>
                <w:sz w:val="36"/>
                <w:szCs w:val="36"/>
                <w:lang w:val="es-CO"/>
              </w:rPr>
            </w:pPr>
          </w:p>
        </w:tc>
        <w:tc>
          <w:tcPr>
            <w:tcW w:w="477" w:type="dxa"/>
          </w:tcPr>
          <w:p w:rsidR="00F54DBF" w:rsidRPr="00A22120" w:rsidRDefault="00F54DBF" w:rsidP="00D311A0">
            <w:pPr>
              <w:cnfStyle w:val="000000000000" w:firstRow="0" w:lastRow="0" w:firstColumn="0" w:lastColumn="0" w:oddVBand="0" w:evenVBand="0" w:oddHBand="0" w:evenHBand="0" w:firstRowFirstColumn="0" w:firstRowLastColumn="0" w:lastRowFirstColumn="0" w:lastRowLastColumn="0"/>
              <w:rPr>
                <w:lang w:val="es-CO"/>
              </w:rPr>
            </w:pPr>
          </w:p>
        </w:tc>
        <w:tc>
          <w:tcPr>
            <w:tcW w:w="477" w:type="dxa"/>
          </w:tcPr>
          <w:p w:rsidR="00F54DBF" w:rsidRPr="0060432F" w:rsidRDefault="00F54DBF" w:rsidP="00D311A0">
            <w:pPr>
              <w:cnfStyle w:val="000000000000" w:firstRow="0" w:lastRow="0" w:firstColumn="0" w:lastColumn="0" w:oddVBand="0" w:evenVBand="0" w:oddHBand="0" w:evenHBand="0" w:firstRowFirstColumn="0" w:firstRowLastColumn="0" w:lastRowFirstColumn="0" w:lastRowLastColumn="0"/>
              <w:rPr>
                <w:rFonts w:cs="Segoe UI"/>
                <w:color w:val="B82C00"/>
                <w:sz w:val="36"/>
                <w:szCs w:val="36"/>
                <w:lang w:val="es-CO"/>
              </w:rPr>
            </w:pPr>
          </w:p>
        </w:tc>
        <w:tc>
          <w:tcPr>
            <w:tcW w:w="4619" w:type="dxa"/>
          </w:tcPr>
          <w:p w:rsidR="00F54DBF" w:rsidRPr="00C26485"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C26485">
              <w:rPr>
                <w:lang w:val="es-CO"/>
              </w:rPr>
              <w:t>Los contribuyentes del impuesto de renta que estén obligados a presentar declaración de renta y complementarios dentro del país, tienen derecho a deducir de la renta el valor de las donaciones efectuadas, durante el año o período gravable, a:</w:t>
            </w:r>
          </w:p>
          <w:p w:rsidR="00F54DBF" w:rsidRPr="00C26485" w:rsidRDefault="00F54DBF" w:rsidP="00D311A0">
            <w:pPr>
              <w:cnfStyle w:val="000000000000" w:firstRow="0" w:lastRow="0" w:firstColumn="0" w:lastColumn="0" w:oddVBand="0" w:evenVBand="0" w:oddHBand="0" w:evenHBand="0" w:firstRowFirstColumn="0" w:firstRowLastColumn="0" w:lastRowFirstColumn="0" w:lastRowLastColumn="0"/>
              <w:rPr>
                <w:lang w:val="es-CO"/>
              </w:rPr>
            </w:pPr>
          </w:p>
          <w:p w:rsidR="00F54DBF" w:rsidRPr="0067122A"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C26485">
              <w:rPr>
                <w:lang w:val="es-CO"/>
              </w:rPr>
              <w:t xml:space="preserve">Las asociaciones, corporaciones y fundaciones, sin ánimo de lucro, cuyo objeto social y actividad correspondan al desarrollo de la salud, la </w:t>
            </w:r>
            <w:r w:rsidRPr="00C26485">
              <w:rPr>
                <w:lang w:val="es-CO"/>
              </w:rPr>
              <w:lastRenderedPageBreak/>
              <w:t>educación, la cultura, la religión, el deporte, la investigación científica y tecnológica, l</w:t>
            </w:r>
            <w:r w:rsidRPr="00C26485">
              <w:rPr>
                <w:b/>
                <w:lang w:val="es-CO"/>
              </w:rPr>
              <w:t>a ecología y protección ambienta</w:t>
            </w:r>
            <w:r w:rsidRPr="00C26485">
              <w:rPr>
                <w:lang w:val="es-CO"/>
              </w:rPr>
              <w:t>l, la defensa, protección y promoción de los derechos humanos y el acceso a la justicia o de programas de desarrollo social, siempre y cuando las mismas sean de interés general.</w:t>
            </w:r>
          </w:p>
        </w:tc>
        <w:tc>
          <w:tcPr>
            <w:tcW w:w="1701" w:type="dxa"/>
          </w:tcPr>
          <w:p w:rsidR="00F54DBF" w:rsidRPr="00F61E71"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F61E71">
              <w:rPr>
                <w:b/>
                <w:lang w:val="es-CO"/>
              </w:rPr>
              <w:lastRenderedPageBreak/>
              <w:t>Formulado</w:t>
            </w:r>
            <w:r w:rsidRPr="00F61E71">
              <w:rPr>
                <w:lang w:val="es-CO"/>
              </w:rPr>
              <w:t>: a nivel nacional-DIAN</w:t>
            </w:r>
          </w:p>
          <w:p w:rsidR="00F54DBF" w:rsidRPr="00F61E71"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F61E71">
              <w:rPr>
                <w:b/>
                <w:lang w:val="es-CO"/>
              </w:rPr>
              <w:t>Administrado</w:t>
            </w:r>
            <w:r w:rsidRPr="00F61E71">
              <w:rPr>
                <w:lang w:val="es-CO"/>
              </w:rPr>
              <w:t xml:space="preserve">: DIAN. </w:t>
            </w:r>
          </w:p>
        </w:tc>
        <w:tc>
          <w:tcPr>
            <w:tcW w:w="3792" w:type="dxa"/>
          </w:tcPr>
          <w:p w:rsidR="00F54DBF" w:rsidRPr="00C942F5" w:rsidRDefault="00F54DBF" w:rsidP="00D311A0">
            <w:pPr>
              <w:cnfStyle w:val="000000000000" w:firstRow="0" w:lastRow="0" w:firstColumn="0" w:lastColumn="0" w:oddVBand="0" w:evenVBand="0" w:oddHBand="0" w:evenHBand="0" w:firstRowFirstColumn="0" w:firstRowLastColumn="0" w:lastRowFirstColumn="0" w:lastRowLastColumn="0"/>
              <w:rPr>
                <w:lang w:val="es-CO"/>
              </w:rPr>
            </w:pPr>
          </w:p>
        </w:tc>
      </w:tr>
      <w:tr w:rsidR="00F54DBF" w:rsidRPr="00037084" w:rsidTr="00D311A0">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2258" w:type="dxa"/>
          </w:tcPr>
          <w:p w:rsidR="00F54DBF" w:rsidRPr="00960E52" w:rsidRDefault="00F54DBF" w:rsidP="00D311A0">
            <w:pPr>
              <w:rPr>
                <w:bCs w:val="0"/>
                <w:lang w:val="es-CO"/>
              </w:rPr>
            </w:pPr>
            <w:r w:rsidRPr="00960E52">
              <w:rPr>
                <w:lang w:val="es-CO"/>
              </w:rPr>
              <w:t>Obras por impuestos (Financiero)</w:t>
            </w:r>
          </w:p>
          <w:p w:rsidR="00F54DBF" w:rsidRPr="009868BF" w:rsidRDefault="00F54DBF" w:rsidP="00D311A0">
            <w:pPr>
              <w:rPr>
                <w:lang w:val="es-CO"/>
              </w:rPr>
            </w:pPr>
            <w:r w:rsidRPr="008C6A8B">
              <w:rPr>
                <w:lang w:val="es-CO"/>
              </w:rPr>
              <w:t>Decreto 1915 de 2017</w:t>
            </w:r>
          </w:p>
        </w:tc>
        <w:tc>
          <w:tcPr>
            <w:tcW w:w="476" w:type="dxa"/>
          </w:tcPr>
          <w:p w:rsidR="00F54DBF" w:rsidRPr="0060432F" w:rsidRDefault="00F54DBF" w:rsidP="00D311A0">
            <w:pPr>
              <w:cnfStyle w:val="000000100000" w:firstRow="0" w:lastRow="0" w:firstColumn="0" w:lastColumn="0" w:oddVBand="0" w:evenVBand="0" w:oddHBand="1" w:evenHBand="0" w:firstRowFirstColumn="0" w:firstRowLastColumn="0" w:lastRowFirstColumn="0" w:lastRowLastColumn="0"/>
              <w:rPr>
                <w:rFonts w:cs="Segoe UI"/>
                <w:color w:val="B82C00"/>
                <w:sz w:val="36"/>
                <w:szCs w:val="36"/>
                <w:lang w:val="es-CO"/>
              </w:rPr>
            </w:pPr>
            <w:r w:rsidRPr="0060432F">
              <w:rPr>
                <w:rFonts w:cs="Segoe UI"/>
                <w:color w:val="B82C00"/>
                <w:sz w:val="36"/>
                <w:szCs w:val="36"/>
                <w:lang w:val="es-CO"/>
              </w:rPr>
              <w:sym w:font="Wingdings" w:char="F0FE"/>
            </w:r>
          </w:p>
        </w:tc>
        <w:tc>
          <w:tcPr>
            <w:tcW w:w="477" w:type="dxa"/>
          </w:tcPr>
          <w:p w:rsidR="00F54DBF" w:rsidRPr="0060432F" w:rsidRDefault="00F54DBF" w:rsidP="00D311A0">
            <w:pPr>
              <w:cnfStyle w:val="000000100000" w:firstRow="0" w:lastRow="0" w:firstColumn="0" w:lastColumn="0" w:oddVBand="0" w:evenVBand="0" w:oddHBand="1" w:evenHBand="0" w:firstRowFirstColumn="0" w:firstRowLastColumn="0" w:lastRowFirstColumn="0" w:lastRowLastColumn="0"/>
              <w:rPr>
                <w:rFonts w:cs="Segoe UI"/>
                <w:color w:val="B82C00"/>
                <w:sz w:val="36"/>
                <w:szCs w:val="36"/>
                <w:lang w:val="es-CO"/>
              </w:rPr>
            </w:pPr>
          </w:p>
        </w:tc>
        <w:tc>
          <w:tcPr>
            <w:tcW w:w="477" w:type="dxa"/>
          </w:tcPr>
          <w:p w:rsidR="00F54DBF" w:rsidRPr="00A22120"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tc>
        <w:tc>
          <w:tcPr>
            <w:tcW w:w="477" w:type="dxa"/>
          </w:tcPr>
          <w:p w:rsidR="00F54DBF" w:rsidRPr="0060432F" w:rsidRDefault="00F54DBF" w:rsidP="00D311A0">
            <w:pPr>
              <w:cnfStyle w:val="000000100000" w:firstRow="0" w:lastRow="0" w:firstColumn="0" w:lastColumn="0" w:oddVBand="0" w:evenVBand="0" w:oddHBand="1" w:evenHBand="0" w:firstRowFirstColumn="0" w:firstRowLastColumn="0" w:lastRowFirstColumn="0" w:lastRowLastColumn="0"/>
              <w:rPr>
                <w:rFonts w:cs="Segoe UI"/>
                <w:color w:val="B82C00"/>
                <w:sz w:val="36"/>
                <w:szCs w:val="36"/>
                <w:lang w:val="es-CO"/>
              </w:rPr>
            </w:pPr>
          </w:p>
        </w:tc>
        <w:tc>
          <w:tcPr>
            <w:tcW w:w="4619" w:type="dxa"/>
          </w:tcPr>
          <w:p w:rsidR="00F54DBF" w:rsidRPr="001D182C" w:rsidRDefault="00F54DBF" w:rsidP="00D311A0">
            <w:pPr>
              <w:tabs>
                <w:tab w:val="left" w:pos="1425"/>
              </w:tabs>
              <w:cnfStyle w:val="000000100000" w:firstRow="0" w:lastRow="0" w:firstColumn="0" w:lastColumn="0" w:oddVBand="0" w:evenVBand="0" w:oddHBand="1" w:evenHBand="0" w:firstRowFirstColumn="0" w:firstRowLastColumn="0" w:lastRowFirstColumn="0" w:lastRowLastColumn="0"/>
              <w:rPr>
                <w:lang w:val="es-CO"/>
              </w:rPr>
            </w:pPr>
            <w:r w:rsidRPr="009868BF">
              <w:rPr>
                <w:lang w:val="es-CO"/>
              </w:rPr>
              <w:t xml:space="preserve">Los grandes contribuyentes de más 30.000 UVT pueden pagar hasta el 50% del impuesto de renta a través de obras de beneficio común, de acuerdo con su interés, ej. </w:t>
            </w:r>
            <w:proofErr w:type="spellStart"/>
            <w:r>
              <w:t>Proyecto</w:t>
            </w:r>
            <w:proofErr w:type="spellEnd"/>
            <w:r>
              <w:t xml:space="preserve"> de </w:t>
            </w:r>
            <w:proofErr w:type="spellStart"/>
            <w:r>
              <w:t>conservación</w:t>
            </w:r>
            <w:proofErr w:type="spellEnd"/>
            <w:r>
              <w:t xml:space="preserve"> de </w:t>
            </w:r>
            <w:proofErr w:type="spellStart"/>
            <w:r>
              <w:t>fuentes</w:t>
            </w:r>
            <w:proofErr w:type="spellEnd"/>
            <w:r>
              <w:t xml:space="preserve"> </w:t>
            </w:r>
            <w:proofErr w:type="spellStart"/>
            <w:r>
              <w:t>hídricas</w:t>
            </w:r>
            <w:proofErr w:type="spellEnd"/>
            <w:r>
              <w:t>.</w:t>
            </w:r>
          </w:p>
        </w:tc>
        <w:tc>
          <w:tcPr>
            <w:tcW w:w="1701" w:type="dxa"/>
          </w:tcPr>
          <w:p w:rsidR="00F54D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084D02">
              <w:rPr>
                <w:b/>
                <w:lang w:val="es-CO"/>
              </w:rPr>
              <w:t>Formulado</w:t>
            </w:r>
            <w:r>
              <w:rPr>
                <w:lang w:val="es-CO"/>
              </w:rPr>
              <w:t xml:space="preserve">: nivel nacional </w:t>
            </w:r>
          </w:p>
          <w:p w:rsidR="00F54DBF" w:rsidRPr="00084D02" w:rsidRDefault="00F54DBF" w:rsidP="00D311A0">
            <w:pPr>
              <w:cnfStyle w:val="000000100000" w:firstRow="0" w:lastRow="0" w:firstColumn="0" w:lastColumn="0" w:oddVBand="0" w:evenVBand="0" w:oddHBand="1" w:evenHBand="0" w:firstRowFirstColumn="0" w:firstRowLastColumn="0" w:lastRowFirstColumn="0" w:lastRowLastColumn="0"/>
              <w:rPr>
                <w:b/>
                <w:lang w:val="es-CO"/>
              </w:rPr>
            </w:pPr>
            <w:r w:rsidRPr="00084D02">
              <w:rPr>
                <w:b/>
                <w:lang w:val="es-CO"/>
              </w:rPr>
              <w:t>Administrado</w:t>
            </w:r>
            <w:r>
              <w:rPr>
                <w:lang w:val="es-CO"/>
              </w:rPr>
              <w:t>: Entidad territorial que recauda.</w:t>
            </w:r>
          </w:p>
        </w:tc>
        <w:tc>
          <w:tcPr>
            <w:tcW w:w="3792" w:type="dxa"/>
          </w:tcPr>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9868BF">
              <w:rPr>
                <w:lang w:val="es-CO"/>
              </w:rPr>
              <w:t>Nueva reglamentación y los proyectos son siempre ejecutados en convenio con entidades nacionales, procedimiento complejo.</w:t>
            </w:r>
          </w:p>
        </w:tc>
      </w:tr>
      <w:tr w:rsidR="00F54DBF" w:rsidRPr="00037084" w:rsidTr="00D311A0">
        <w:trPr>
          <w:trHeight w:val="1065"/>
        </w:trPr>
        <w:tc>
          <w:tcPr>
            <w:cnfStyle w:val="001000000000" w:firstRow="0" w:lastRow="0" w:firstColumn="1" w:lastColumn="0" w:oddVBand="0" w:evenVBand="0" w:oddHBand="0" w:evenHBand="0" w:firstRowFirstColumn="0" w:firstRowLastColumn="0" w:lastRowFirstColumn="0" w:lastRowLastColumn="0"/>
            <w:tcW w:w="2258" w:type="dxa"/>
          </w:tcPr>
          <w:p w:rsidR="00F54DBF" w:rsidRPr="002A1074" w:rsidRDefault="00F54DBF" w:rsidP="00D311A0">
            <w:pPr>
              <w:rPr>
                <w:rFonts w:cstheme="minorHAnsi"/>
                <w:lang w:val="es-CO"/>
              </w:rPr>
            </w:pPr>
            <w:r w:rsidRPr="002A1074">
              <w:rPr>
                <w:rFonts w:cstheme="minorHAnsi"/>
                <w:lang w:val="es-CO"/>
              </w:rPr>
              <w:t>Incentivo a servicios de Ecoturismo</w:t>
            </w:r>
          </w:p>
        </w:tc>
        <w:tc>
          <w:tcPr>
            <w:tcW w:w="476" w:type="dxa"/>
          </w:tcPr>
          <w:p w:rsidR="00F54DBF" w:rsidRPr="0060432F" w:rsidRDefault="00F54DBF" w:rsidP="00D311A0">
            <w:pPr>
              <w:cnfStyle w:val="000000000000" w:firstRow="0" w:lastRow="0" w:firstColumn="0" w:lastColumn="0" w:oddVBand="0" w:evenVBand="0" w:oddHBand="0" w:evenHBand="0" w:firstRowFirstColumn="0" w:firstRowLastColumn="0" w:lastRowFirstColumn="0" w:lastRowLastColumn="0"/>
              <w:rPr>
                <w:rFonts w:cs="Segoe UI"/>
                <w:color w:val="B82C00"/>
                <w:sz w:val="36"/>
                <w:szCs w:val="36"/>
                <w:lang w:val="es-CO"/>
              </w:rPr>
            </w:pPr>
            <w:r w:rsidRPr="0060432F">
              <w:rPr>
                <w:rFonts w:cs="Segoe UI"/>
                <w:color w:val="B82C00"/>
                <w:sz w:val="36"/>
                <w:szCs w:val="36"/>
                <w:lang w:val="es-CO"/>
              </w:rPr>
              <w:sym w:font="Wingdings" w:char="F0FE"/>
            </w:r>
          </w:p>
        </w:tc>
        <w:tc>
          <w:tcPr>
            <w:tcW w:w="477" w:type="dxa"/>
          </w:tcPr>
          <w:p w:rsidR="00F54DBF" w:rsidRPr="0060432F" w:rsidRDefault="00F54DBF" w:rsidP="00D311A0">
            <w:pPr>
              <w:cnfStyle w:val="000000000000" w:firstRow="0" w:lastRow="0" w:firstColumn="0" w:lastColumn="0" w:oddVBand="0" w:evenVBand="0" w:oddHBand="0" w:evenHBand="0" w:firstRowFirstColumn="0" w:firstRowLastColumn="0" w:lastRowFirstColumn="0" w:lastRowLastColumn="0"/>
              <w:rPr>
                <w:rFonts w:cs="Segoe UI"/>
                <w:color w:val="B82C00"/>
                <w:sz w:val="36"/>
                <w:szCs w:val="36"/>
                <w:lang w:val="es-CO"/>
              </w:rPr>
            </w:pPr>
          </w:p>
        </w:tc>
        <w:tc>
          <w:tcPr>
            <w:tcW w:w="477" w:type="dxa"/>
          </w:tcPr>
          <w:p w:rsidR="00F54DBF" w:rsidRPr="00A22120" w:rsidRDefault="00F54DBF" w:rsidP="00D311A0">
            <w:pPr>
              <w:cnfStyle w:val="000000000000" w:firstRow="0" w:lastRow="0" w:firstColumn="0" w:lastColumn="0" w:oddVBand="0" w:evenVBand="0" w:oddHBand="0" w:evenHBand="0" w:firstRowFirstColumn="0" w:firstRowLastColumn="0" w:lastRowFirstColumn="0" w:lastRowLastColumn="0"/>
              <w:rPr>
                <w:lang w:val="es-CO"/>
              </w:rPr>
            </w:pPr>
          </w:p>
        </w:tc>
        <w:tc>
          <w:tcPr>
            <w:tcW w:w="477" w:type="dxa"/>
          </w:tcPr>
          <w:p w:rsidR="00F54DBF" w:rsidRPr="0060432F" w:rsidRDefault="00F54DBF" w:rsidP="00D311A0">
            <w:pPr>
              <w:cnfStyle w:val="000000000000" w:firstRow="0" w:lastRow="0" w:firstColumn="0" w:lastColumn="0" w:oddVBand="0" w:evenVBand="0" w:oddHBand="0" w:evenHBand="0" w:firstRowFirstColumn="0" w:firstRowLastColumn="0" w:lastRowFirstColumn="0" w:lastRowLastColumn="0"/>
              <w:rPr>
                <w:rFonts w:cs="Segoe UI"/>
                <w:color w:val="B82C00"/>
                <w:sz w:val="36"/>
                <w:szCs w:val="36"/>
                <w:lang w:val="es-CO"/>
              </w:rPr>
            </w:pPr>
            <w:r w:rsidRPr="0060432F">
              <w:rPr>
                <w:rFonts w:cs="Segoe UI"/>
                <w:color w:val="B82C00"/>
                <w:sz w:val="36"/>
                <w:szCs w:val="36"/>
                <w:lang w:val="es-CO"/>
              </w:rPr>
              <w:sym w:font="Wingdings" w:char="F0FE"/>
            </w:r>
          </w:p>
        </w:tc>
        <w:tc>
          <w:tcPr>
            <w:tcW w:w="4619" w:type="dxa"/>
          </w:tcPr>
          <w:p w:rsidR="00F54DBF" w:rsidRPr="00C942F5"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EC03DE">
              <w:rPr>
                <w:lang w:val="es-CO"/>
              </w:rPr>
              <w:t>Exención del impuesto a la renta al servicio de ecoturismo certificado por el MAVDT o la autoridad ambiental competente de acuerdo con el reglamento, por un término de 20 años.</w:t>
            </w:r>
          </w:p>
        </w:tc>
        <w:tc>
          <w:tcPr>
            <w:tcW w:w="1701" w:type="dxa"/>
          </w:tcPr>
          <w:p w:rsidR="00F54DBF" w:rsidRPr="009132FC"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9132FC">
              <w:rPr>
                <w:b/>
                <w:lang w:val="es-CO"/>
              </w:rPr>
              <w:t>Formulado</w:t>
            </w:r>
            <w:r w:rsidRPr="009132FC">
              <w:rPr>
                <w:lang w:val="es-CO"/>
              </w:rPr>
              <w:t xml:space="preserve">: </w:t>
            </w:r>
            <w:r>
              <w:rPr>
                <w:lang w:val="es-CO"/>
              </w:rPr>
              <w:t>Nivel nacional</w:t>
            </w:r>
          </w:p>
          <w:p w:rsidR="00F54DBF" w:rsidRPr="00A22120"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9132FC">
              <w:rPr>
                <w:b/>
                <w:lang w:val="es-CO"/>
              </w:rPr>
              <w:t>Administrado</w:t>
            </w:r>
            <w:r w:rsidRPr="009132FC">
              <w:rPr>
                <w:lang w:val="es-CO"/>
              </w:rPr>
              <w:t>: Municipio.</w:t>
            </w:r>
          </w:p>
        </w:tc>
        <w:tc>
          <w:tcPr>
            <w:tcW w:w="3792" w:type="dxa"/>
          </w:tcPr>
          <w:p w:rsidR="00F54DBF" w:rsidRPr="00C942F5" w:rsidRDefault="00F54DBF" w:rsidP="00D311A0">
            <w:pPr>
              <w:cnfStyle w:val="000000000000" w:firstRow="0" w:lastRow="0" w:firstColumn="0" w:lastColumn="0" w:oddVBand="0" w:evenVBand="0" w:oddHBand="0" w:evenHBand="0" w:firstRowFirstColumn="0" w:firstRowLastColumn="0" w:lastRowFirstColumn="0" w:lastRowLastColumn="0"/>
              <w:rPr>
                <w:lang w:val="es-CO"/>
              </w:rPr>
            </w:pPr>
          </w:p>
        </w:tc>
      </w:tr>
      <w:tr w:rsidR="00F54DBF" w:rsidRPr="00037084" w:rsidTr="00D311A0">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2258" w:type="dxa"/>
          </w:tcPr>
          <w:p w:rsidR="00F54DBF" w:rsidRPr="002A1074" w:rsidRDefault="00F54DBF" w:rsidP="00D311A0">
            <w:pPr>
              <w:rPr>
                <w:rFonts w:cstheme="minorHAnsi"/>
                <w:color w:val="000000"/>
                <w:lang w:val="es-CO"/>
              </w:rPr>
            </w:pPr>
            <w:r w:rsidRPr="002A1074">
              <w:rPr>
                <w:rFonts w:cstheme="minorHAnsi"/>
                <w:color w:val="000000"/>
                <w:lang w:val="es-CO"/>
              </w:rPr>
              <w:t>Eco-etiquetado</w:t>
            </w:r>
          </w:p>
          <w:p w:rsidR="00F54DBF" w:rsidRPr="002A1074" w:rsidRDefault="00F54DBF" w:rsidP="00D311A0">
            <w:pPr>
              <w:rPr>
                <w:rFonts w:cstheme="minorHAnsi"/>
                <w:b w:val="0"/>
                <w:color w:val="000000"/>
                <w:lang w:val="es-CO"/>
              </w:rPr>
            </w:pPr>
            <w:r w:rsidRPr="002A1074">
              <w:rPr>
                <w:rFonts w:cstheme="minorHAnsi"/>
                <w:b w:val="0"/>
                <w:color w:val="000000"/>
                <w:lang w:val="es-CO"/>
              </w:rPr>
              <w:t>Artículo 1 numeral 7 de la ley 99 de 1993</w:t>
            </w:r>
          </w:p>
          <w:p w:rsidR="00F54DBF" w:rsidRPr="002A1074" w:rsidRDefault="00F54DBF" w:rsidP="00D311A0">
            <w:pPr>
              <w:rPr>
                <w:rFonts w:cstheme="minorHAnsi"/>
                <w:b w:val="0"/>
                <w:color w:val="000000"/>
                <w:lang w:val="es-CO"/>
              </w:rPr>
            </w:pPr>
            <w:r w:rsidRPr="002A1074">
              <w:rPr>
                <w:rFonts w:cstheme="minorHAnsi"/>
                <w:b w:val="0"/>
                <w:color w:val="000000"/>
                <w:lang w:val="es-CO"/>
              </w:rPr>
              <w:t>Artículo 5 numeral 8 de la Ley 99 de 1993</w:t>
            </w:r>
          </w:p>
          <w:p w:rsidR="00F54DBF" w:rsidRPr="002A1074" w:rsidRDefault="00F54DBF" w:rsidP="00D311A0">
            <w:pPr>
              <w:rPr>
                <w:rFonts w:cstheme="minorHAnsi"/>
                <w:b w:val="0"/>
                <w:color w:val="000000"/>
                <w:lang w:val="es-CO"/>
              </w:rPr>
            </w:pPr>
            <w:r w:rsidRPr="002A1074">
              <w:rPr>
                <w:rFonts w:cstheme="minorHAnsi"/>
                <w:b w:val="0"/>
                <w:color w:val="000000"/>
                <w:lang w:val="es-CO"/>
              </w:rPr>
              <w:t>Resolución 1555 de 2005</w:t>
            </w:r>
          </w:p>
          <w:p w:rsidR="00F54DBF" w:rsidRPr="002A1074" w:rsidRDefault="00F54DBF" w:rsidP="00D311A0">
            <w:pPr>
              <w:rPr>
                <w:rFonts w:cstheme="minorHAnsi"/>
                <w:color w:val="000000"/>
                <w:lang w:val="es-CO"/>
              </w:rPr>
            </w:pPr>
            <w:r w:rsidRPr="002A1074">
              <w:rPr>
                <w:rFonts w:cstheme="minorHAnsi"/>
                <w:b w:val="0"/>
                <w:color w:val="000000"/>
                <w:lang w:val="es-CO"/>
              </w:rPr>
              <w:t>NTC 6039</w:t>
            </w:r>
          </w:p>
        </w:tc>
        <w:tc>
          <w:tcPr>
            <w:tcW w:w="476" w:type="dxa"/>
          </w:tcPr>
          <w:p w:rsidR="00F54DBF" w:rsidRPr="0060432F" w:rsidRDefault="00F54DBF" w:rsidP="00D311A0">
            <w:pPr>
              <w:cnfStyle w:val="000000100000" w:firstRow="0" w:lastRow="0" w:firstColumn="0" w:lastColumn="0" w:oddVBand="0" w:evenVBand="0" w:oddHBand="1" w:evenHBand="0" w:firstRowFirstColumn="0" w:firstRowLastColumn="0" w:lastRowFirstColumn="0" w:lastRowLastColumn="0"/>
              <w:rPr>
                <w:rFonts w:cs="Segoe UI"/>
                <w:color w:val="B82C00"/>
                <w:sz w:val="36"/>
                <w:szCs w:val="36"/>
                <w:lang w:val="es-CO"/>
              </w:rPr>
            </w:pPr>
            <w:r w:rsidRPr="0060432F">
              <w:rPr>
                <w:rFonts w:cs="Segoe UI"/>
                <w:color w:val="B82C00"/>
                <w:sz w:val="36"/>
                <w:szCs w:val="36"/>
                <w:lang w:val="es-CO"/>
              </w:rPr>
              <w:sym w:font="Wingdings" w:char="F0FE"/>
            </w:r>
          </w:p>
        </w:tc>
        <w:tc>
          <w:tcPr>
            <w:tcW w:w="477" w:type="dxa"/>
          </w:tcPr>
          <w:p w:rsidR="00F54DBF" w:rsidRPr="0060432F" w:rsidRDefault="00F54DBF" w:rsidP="00D311A0">
            <w:pPr>
              <w:cnfStyle w:val="000000100000" w:firstRow="0" w:lastRow="0" w:firstColumn="0" w:lastColumn="0" w:oddVBand="0" w:evenVBand="0" w:oddHBand="1" w:evenHBand="0" w:firstRowFirstColumn="0" w:firstRowLastColumn="0" w:lastRowFirstColumn="0" w:lastRowLastColumn="0"/>
              <w:rPr>
                <w:rFonts w:cs="Segoe UI"/>
                <w:color w:val="B82C00"/>
                <w:sz w:val="36"/>
                <w:szCs w:val="36"/>
                <w:lang w:val="es-CO"/>
              </w:rPr>
            </w:pPr>
          </w:p>
        </w:tc>
        <w:tc>
          <w:tcPr>
            <w:tcW w:w="477" w:type="dxa"/>
          </w:tcPr>
          <w:p w:rsidR="00F54DBF" w:rsidRPr="00A22120"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tc>
        <w:tc>
          <w:tcPr>
            <w:tcW w:w="477" w:type="dxa"/>
          </w:tcPr>
          <w:p w:rsidR="00F54DBF" w:rsidRPr="0060432F" w:rsidRDefault="00F54DBF" w:rsidP="00D311A0">
            <w:pPr>
              <w:cnfStyle w:val="000000100000" w:firstRow="0" w:lastRow="0" w:firstColumn="0" w:lastColumn="0" w:oddVBand="0" w:evenVBand="0" w:oddHBand="1" w:evenHBand="0" w:firstRowFirstColumn="0" w:firstRowLastColumn="0" w:lastRowFirstColumn="0" w:lastRowLastColumn="0"/>
              <w:rPr>
                <w:rFonts w:cs="Segoe UI"/>
                <w:color w:val="B82C00"/>
                <w:sz w:val="36"/>
                <w:szCs w:val="36"/>
                <w:lang w:val="es-CO"/>
              </w:rPr>
            </w:pPr>
            <w:r w:rsidRPr="0060432F">
              <w:rPr>
                <w:rFonts w:cs="Segoe UI"/>
                <w:color w:val="B82C00"/>
                <w:sz w:val="36"/>
                <w:szCs w:val="36"/>
                <w:lang w:val="es-CO"/>
              </w:rPr>
              <w:sym w:font="Wingdings" w:char="F0FE"/>
            </w:r>
          </w:p>
        </w:tc>
        <w:tc>
          <w:tcPr>
            <w:tcW w:w="4619" w:type="dxa"/>
          </w:tcPr>
          <w:p w:rsidR="00F54DBF" w:rsidRPr="0067122A"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Pr>
                <w:lang w:val="es-CO"/>
              </w:rPr>
              <w:t>S</w:t>
            </w:r>
            <w:r w:rsidRPr="005D57F5">
              <w:rPr>
                <w:lang w:val="es-CO"/>
              </w:rPr>
              <w:t>e establece el Reglamento de Uso del Sello Ambiental Colombiano para la promoción de productos que pueden reducir los efectos ambientales adversos, en comparación con otros productos de la misma categoría, contribuyendo así a un uso eficiente de los recursos naturales y a un elevado nivel de protección del medio ambiente.</w:t>
            </w:r>
          </w:p>
        </w:tc>
        <w:tc>
          <w:tcPr>
            <w:tcW w:w="1701" w:type="dxa"/>
          </w:tcPr>
          <w:p w:rsidR="00F54DBF" w:rsidRPr="009132FC"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9132FC">
              <w:rPr>
                <w:b/>
                <w:lang w:val="es-CO"/>
              </w:rPr>
              <w:t>Formulado</w:t>
            </w:r>
            <w:r w:rsidRPr="009132FC">
              <w:rPr>
                <w:lang w:val="es-CO"/>
              </w:rPr>
              <w:t xml:space="preserve">: Nivel Nacional </w:t>
            </w:r>
          </w:p>
          <w:p w:rsidR="00F54DBF" w:rsidRPr="00A22120"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9132FC">
              <w:rPr>
                <w:b/>
                <w:lang w:val="es-CO"/>
              </w:rPr>
              <w:t>Administrado</w:t>
            </w:r>
            <w:r w:rsidRPr="009132FC">
              <w:rPr>
                <w:lang w:val="es-CO"/>
              </w:rPr>
              <w:t>: ICONTEC</w:t>
            </w:r>
          </w:p>
        </w:tc>
        <w:tc>
          <w:tcPr>
            <w:tcW w:w="3792" w:type="dxa"/>
          </w:tcPr>
          <w:p w:rsidR="00F54DBF" w:rsidRPr="00C942F5"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tc>
      </w:tr>
      <w:tr w:rsidR="00F54DBF" w:rsidRPr="00037084" w:rsidTr="00D311A0">
        <w:trPr>
          <w:trHeight w:val="1065"/>
        </w:trPr>
        <w:tc>
          <w:tcPr>
            <w:cnfStyle w:val="001000000000" w:firstRow="0" w:lastRow="0" w:firstColumn="1" w:lastColumn="0" w:oddVBand="0" w:evenVBand="0" w:oddHBand="0" w:evenHBand="0" w:firstRowFirstColumn="0" w:firstRowLastColumn="0" w:lastRowFirstColumn="0" w:lastRowLastColumn="0"/>
            <w:tcW w:w="2258" w:type="dxa"/>
          </w:tcPr>
          <w:p w:rsidR="00F54DBF" w:rsidRPr="002A1074" w:rsidRDefault="00F54DBF" w:rsidP="00D311A0">
            <w:pPr>
              <w:rPr>
                <w:rFonts w:cstheme="minorHAnsi"/>
                <w:color w:val="000000"/>
                <w:lang w:val="es-CO"/>
              </w:rPr>
            </w:pPr>
            <w:r w:rsidRPr="002A1074">
              <w:rPr>
                <w:rFonts w:cstheme="minorHAnsi"/>
                <w:color w:val="000000"/>
                <w:lang w:val="es-CO"/>
              </w:rPr>
              <w:t>Certificación R</w:t>
            </w:r>
            <w:r>
              <w:rPr>
                <w:rFonts w:cstheme="minorHAnsi"/>
                <w:color w:val="000000"/>
                <w:lang w:val="es-CO"/>
              </w:rPr>
              <w:t>S</w:t>
            </w:r>
            <w:r w:rsidRPr="002A1074">
              <w:rPr>
                <w:rFonts w:cstheme="minorHAnsi"/>
                <w:color w:val="000000"/>
                <w:lang w:val="es-CO"/>
              </w:rPr>
              <w:t>PO (Mesa Redonda de Aceite de Palma Sostenible</w:t>
            </w:r>
          </w:p>
          <w:p w:rsidR="00F54DBF" w:rsidRPr="002A1074" w:rsidRDefault="00F54DBF" w:rsidP="00D311A0">
            <w:pPr>
              <w:rPr>
                <w:rFonts w:cstheme="minorHAnsi"/>
                <w:color w:val="000000"/>
                <w:lang w:val="en-US"/>
              </w:rPr>
            </w:pPr>
            <w:r w:rsidRPr="002A1074">
              <w:rPr>
                <w:rFonts w:cstheme="minorHAnsi"/>
                <w:color w:val="000000"/>
                <w:lang w:val="es-CO"/>
              </w:rPr>
              <w:t xml:space="preserve"> </w:t>
            </w:r>
            <w:r w:rsidRPr="002A1074">
              <w:rPr>
                <w:rFonts w:cstheme="minorHAnsi"/>
                <w:color w:val="000000"/>
                <w:lang w:val="en-US"/>
              </w:rPr>
              <w:t>/ Roundtable for Sustainable Palm Oil)</w:t>
            </w:r>
          </w:p>
        </w:tc>
        <w:tc>
          <w:tcPr>
            <w:tcW w:w="476" w:type="dxa"/>
          </w:tcPr>
          <w:p w:rsidR="00F54DBF" w:rsidRPr="00465D8F" w:rsidRDefault="00F54DBF" w:rsidP="00D311A0">
            <w:pPr>
              <w:cnfStyle w:val="000000000000" w:firstRow="0" w:lastRow="0" w:firstColumn="0" w:lastColumn="0" w:oddVBand="0" w:evenVBand="0" w:oddHBand="0" w:evenHBand="0" w:firstRowFirstColumn="0" w:firstRowLastColumn="0" w:lastRowFirstColumn="0" w:lastRowLastColumn="0"/>
              <w:rPr>
                <w:rFonts w:cs="Segoe UI"/>
                <w:color w:val="B82C00"/>
                <w:sz w:val="36"/>
                <w:szCs w:val="36"/>
                <w:lang w:val="en-US"/>
              </w:rPr>
            </w:pPr>
            <w:r w:rsidRPr="0060432F">
              <w:rPr>
                <w:rFonts w:cs="Segoe UI"/>
                <w:color w:val="B82C00"/>
                <w:sz w:val="36"/>
                <w:szCs w:val="36"/>
                <w:lang w:val="es-CO"/>
              </w:rPr>
              <w:sym w:font="Wingdings" w:char="F0FE"/>
            </w:r>
          </w:p>
        </w:tc>
        <w:tc>
          <w:tcPr>
            <w:tcW w:w="477" w:type="dxa"/>
          </w:tcPr>
          <w:p w:rsidR="00F54DBF" w:rsidRPr="00465D8F" w:rsidRDefault="00F54DBF" w:rsidP="00D311A0">
            <w:pPr>
              <w:cnfStyle w:val="000000000000" w:firstRow="0" w:lastRow="0" w:firstColumn="0" w:lastColumn="0" w:oddVBand="0" w:evenVBand="0" w:oddHBand="0" w:evenHBand="0" w:firstRowFirstColumn="0" w:firstRowLastColumn="0" w:lastRowFirstColumn="0" w:lastRowLastColumn="0"/>
              <w:rPr>
                <w:rFonts w:cs="Segoe UI"/>
                <w:color w:val="B82C00"/>
                <w:sz w:val="36"/>
                <w:szCs w:val="36"/>
                <w:lang w:val="en-US"/>
              </w:rPr>
            </w:pPr>
          </w:p>
        </w:tc>
        <w:tc>
          <w:tcPr>
            <w:tcW w:w="477" w:type="dxa"/>
          </w:tcPr>
          <w:p w:rsidR="00F54DBF" w:rsidRPr="00465D8F" w:rsidRDefault="00F54DBF" w:rsidP="00D311A0">
            <w:pPr>
              <w:cnfStyle w:val="000000000000" w:firstRow="0" w:lastRow="0" w:firstColumn="0" w:lastColumn="0" w:oddVBand="0" w:evenVBand="0" w:oddHBand="0" w:evenHBand="0" w:firstRowFirstColumn="0" w:firstRowLastColumn="0" w:lastRowFirstColumn="0" w:lastRowLastColumn="0"/>
              <w:rPr>
                <w:lang w:val="en-US"/>
              </w:rPr>
            </w:pPr>
          </w:p>
        </w:tc>
        <w:tc>
          <w:tcPr>
            <w:tcW w:w="477" w:type="dxa"/>
          </w:tcPr>
          <w:p w:rsidR="00F54DBF" w:rsidRPr="00465D8F" w:rsidRDefault="00F54DBF" w:rsidP="00D311A0">
            <w:pPr>
              <w:cnfStyle w:val="000000000000" w:firstRow="0" w:lastRow="0" w:firstColumn="0" w:lastColumn="0" w:oddVBand="0" w:evenVBand="0" w:oddHBand="0" w:evenHBand="0" w:firstRowFirstColumn="0" w:firstRowLastColumn="0" w:lastRowFirstColumn="0" w:lastRowLastColumn="0"/>
              <w:rPr>
                <w:rFonts w:cs="Segoe UI"/>
                <w:color w:val="B82C00"/>
                <w:sz w:val="36"/>
                <w:szCs w:val="36"/>
                <w:lang w:val="en-US"/>
              </w:rPr>
            </w:pPr>
          </w:p>
        </w:tc>
        <w:tc>
          <w:tcPr>
            <w:tcW w:w="4619" w:type="dxa"/>
          </w:tcPr>
          <w:p w:rsidR="00F54DB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465D8F">
              <w:rPr>
                <w:lang w:val="es-CO"/>
              </w:rPr>
              <w:t>Se constituye como un sistema de certificación, el cual se basa en “una asociación sin ánimo de lucro que reúne a diversos actores en la cadena de valor palmera, con el objetivo de promover la producción y uso de aceite de palma con criterios de sostenibilidad ambiental, social y económica.“.</w:t>
            </w:r>
          </w:p>
          <w:p w:rsidR="00F54DBF" w:rsidRPr="00B21640"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B21640">
              <w:rPr>
                <w:lang w:val="es-CO"/>
              </w:rPr>
              <w:lastRenderedPageBreak/>
              <w:t xml:space="preserve">Sistemas de certificación. </w:t>
            </w:r>
            <w:r w:rsidR="00A0762E">
              <w:rPr>
                <w:rStyle w:val="Hyperlink"/>
                <w:lang w:val="es-CO"/>
              </w:rPr>
              <w:fldChar w:fldCharType="begin"/>
            </w:r>
            <w:r w:rsidR="00A0762E">
              <w:rPr>
                <w:rStyle w:val="Hyperlink"/>
                <w:lang w:val="es-CO"/>
              </w:rPr>
              <w:instrText xml:space="preserve"> HYPERLINK "http://web.fedepalma.org/rspo" </w:instrText>
            </w:r>
            <w:r w:rsidR="00A0762E">
              <w:rPr>
                <w:rStyle w:val="Hyperlink"/>
                <w:lang w:val="es-CO"/>
              </w:rPr>
              <w:fldChar w:fldCharType="separate"/>
            </w:r>
            <w:r w:rsidRPr="00B21640">
              <w:rPr>
                <w:rStyle w:val="Hyperlink"/>
                <w:lang w:val="es-CO"/>
              </w:rPr>
              <w:t>http://web.fedepalma.org/rspo</w:t>
            </w:r>
            <w:r w:rsidR="00A0762E">
              <w:rPr>
                <w:rStyle w:val="Hyperlink"/>
                <w:lang w:val="es-CO"/>
              </w:rPr>
              <w:fldChar w:fldCharType="end"/>
            </w:r>
          </w:p>
          <w:p w:rsidR="00F54DBF" w:rsidRPr="00B21640" w:rsidRDefault="00F54DBF" w:rsidP="00D311A0">
            <w:pPr>
              <w:cnfStyle w:val="000000000000" w:firstRow="0" w:lastRow="0" w:firstColumn="0" w:lastColumn="0" w:oddVBand="0" w:evenVBand="0" w:oddHBand="0" w:evenHBand="0" w:firstRowFirstColumn="0" w:firstRowLastColumn="0" w:lastRowFirstColumn="0" w:lastRowLastColumn="0"/>
              <w:rPr>
                <w:lang w:val="es-CO"/>
              </w:rPr>
            </w:pPr>
          </w:p>
          <w:p w:rsidR="00F54DBF" w:rsidRPr="002746D0" w:rsidRDefault="00F54DBF" w:rsidP="00F54DBF">
            <w:pPr>
              <w:pStyle w:val="Listenabsatz"/>
              <w:numPr>
                <w:ilvl w:val="0"/>
                <w:numId w:val="1"/>
              </w:numPr>
              <w:cnfStyle w:val="000000000000" w:firstRow="0" w:lastRow="0" w:firstColumn="0" w:lastColumn="0" w:oddVBand="0" w:evenVBand="0" w:oddHBand="0" w:evenHBand="0" w:firstRowFirstColumn="0" w:firstRowLastColumn="0" w:lastRowFirstColumn="0" w:lastRowLastColumn="0"/>
            </w:pPr>
            <w:r w:rsidRPr="002746D0">
              <w:t>Requisito del mercado.</w:t>
            </w:r>
          </w:p>
          <w:p w:rsidR="00F54DBF" w:rsidRPr="002746D0" w:rsidRDefault="00F54DBF" w:rsidP="00F54DBF">
            <w:pPr>
              <w:pStyle w:val="Listenabsatz"/>
              <w:numPr>
                <w:ilvl w:val="0"/>
                <w:numId w:val="1"/>
              </w:numPr>
              <w:cnfStyle w:val="000000000000" w:firstRow="0" w:lastRow="0" w:firstColumn="0" w:lastColumn="0" w:oddVBand="0" w:evenVBand="0" w:oddHBand="0" w:evenHBand="0" w:firstRowFirstColumn="0" w:firstRowLastColumn="0" w:lastRowFirstColumn="0" w:lastRowLastColumn="0"/>
            </w:pPr>
            <w:r w:rsidRPr="002746D0">
              <w:t>Certificación voluntaria.</w:t>
            </w:r>
          </w:p>
          <w:p w:rsidR="00F54DBF" w:rsidRPr="009868B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9868BF">
              <w:rPr>
                <w:lang w:val="es-CO"/>
              </w:rPr>
              <w:t>Tres principios ambientales:      -cumplimiento de normas (ambientales, laborales, fiscales),</w:t>
            </w:r>
          </w:p>
          <w:p w:rsidR="00F54DBF" w:rsidRPr="009868B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9868BF">
              <w:rPr>
                <w:lang w:val="es-CO"/>
              </w:rPr>
              <w:t>-Áreas de alto valor de conservación (SE) de las áreas de cultivo.</w:t>
            </w:r>
          </w:p>
          <w:p w:rsidR="00F54DBF" w:rsidRPr="002746D0" w:rsidRDefault="00F54DBF" w:rsidP="00D311A0">
            <w:pPr>
              <w:cnfStyle w:val="000000000000" w:firstRow="0" w:lastRow="0" w:firstColumn="0" w:lastColumn="0" w:oddVBand="0" w:evenVBand="0" w:oddHBand="0" w:evenHBand="0" w:firstRowFirstColumn="0" w:firstRowLastColumn="0" w:lastRowFirstColumn="0" w:lastRowLastColumn="0"/>
            </w:pPr>
            <w:r w:rsidRPr="002746D0">
              <w:t>-</w:t>
            </w:r>
            <w:proofErr w:type="spellStart"/>
            <w:r w:rsidRPr="002746D0">
              <w:t>Buenas</w:t>
            </w:r>
            <w:proofErr w:type="spellEnd"/>
            <w:r w:rsidRPr="002746D0">
              <w:t xml:space="preserve"> </w:t>
            </w:r>
            <w:proofErr w:type="spellStart"/>
            <w:r w:rsidRPr="002746D0">
              <w:t>prácticas</w:t>
            </w:r>
            <w:proofErr w:type="spellEnd"/>
          </w:p>
          <w:p w:rsidR="00F54DBF" w:rsidRPr="00465D8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p>
        </w:tc>
        <w:tc>
          <w:tcPr>
            <w:tcW w:w="1701" w:type="dxa"/>
          </w:tcPr>
          <w:p w:rsidR="00F54DBF" w:rsidRPr="0084406B"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84406B">
              <w:rPr>
                <w:b/>
                <w:lang w:val="es-CO"/>
              </w:rPr>
              <w:lastRenderedPageBreak/>
              <w:t>Formulado</w:t>
            </w:r>
            <w:r w:rsidRPr="0084406B">
              <w:rPr>
                <w:lang w:val="es-CO"/>
              </w:rPr>
              <w:t>: Nivel Internacional</w:t>
            </w:r>
          </w:p>
          <w:p w:rsidR="00F54DBF" w:rsidRPr="00465D8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84406B">
              <w:rPr>
                <w:b/>
                <w:lang w:val="es-CO"/>
              </w:rPr>
              <w:t>Administrado</w:t>
            </w:r>
            <w:r w:rsidRPr="0084406B">
              <w:rPr>
                <w:lang w:val="es-CO"/>
              </w:rPr>
              <w:t>: R</w:t>
            </w:r>
            <w:r>
              <w:rPr>
                <w:lang w:val="es-CO"/>
              </w:rPr>
              <w:t>SPO</w:t>
            </w:r>
          </w:p>
        </w:tc>
        <w:tc>
          <w:tcPr>
            <w:tcW w:w="3792" w:type="dxa"/>
          </w:tcPr>
          <w:p w:rsidR="00F54DBF" w:rsidRPr="009868B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9868BF">
              <w:rPr>
                <w:lang w:val="es-CO"/>
              </w:rPr>
              <w:t>Para la Altillanura no son suficientes las buenas prácticas productivas, se requiere la integración de diseño de paisajes adaptativos (Deberían cumplir los principios 4 y 5).</w:t>
            </w:r>
          </w:p>
          <w:p w:rsidR="00F54DBF" w:rsidRPr="009868B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p>
          <w:p w:rsidR="00F54DBF" w:rsidRPr="009868B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9868BF">
              <w:rPr>
                <w:lang w:val="es-CO"/>
              </w:rPr>
              <w:t xml:space="preserve">Mejor comprensión y precisión de las Áreas de Alto valor de conservación y el </w:t>
            </w:r>
            <w:r w:rsidRPr="009868BF">
              <w:rPr>
                <w:lang w:val="es-CO"/>
              </w:rPr>
              <w:lastRenderedPageBreak/>
              <w:t xml:space="preserve">cumplimiento del respeto de las determinantes ambientales. </w:t>
            </w:r>
          </w:p>
          <w:p w:rsidR="00F54DBF" w:rsidRPr="009868B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p>
          <w:p w:rsidR="00F54DBF" w:rsidRPr="009868B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9868BF">
              <w:rPr>
                <w:lang w:val="es-CO"/>
              </w:rPr>
              <w:t>No puede haber afectación cinco años antes de la certificación.</w:t>
            </w:r>
          </w:p>
          <w:p w:rsidR="00F54DBF" w:rsidRPr="009868B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p>
          <w:p w:rsidR="00F54DBF" w:rsidRPr="009868B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9868BF">
              <w:rPr>
                <w:lang w:val="es-CO"/>
              </w:rPr>
              <w:t>Esta limitado a bosques y humedales, aclarar la intervención de bosques secundarios y herbazales naturales.</w:t>
            </w:r>
          </w:p>
          <w:p w:rsidR="00F54DBF" w:rsidRPr="00465D8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p>
        </w:tc>
      </w:tr>
      <w:tr w:rsidR="00F54DBF" w:rsidRPr="00037084" w:rsidTr="00D311A0">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2258" w:type="dxa"/>
          </w:tcPr>
          <w:p w:rsidR="00F54DBF" w:rsidRPr="002A1074" w:rsidRDefault="00F54DBF" w:rsidP="00D311A0">
            <w:pPr>
              <w:rPr>
                <w:rFonts w:cstheme="minorHAnsi"/>
                <w:color w:val="000000"/>
                <w:lang w:val="es-CO"/>
              </w:rPr>
            </w:pPr>
            <w:r w:rsidRPr="002A1074">
              <w:rPr>
                <w:rFonts w:cstheme="minorHAnsi"/>
                <w:color w:val="000000"/>
                <w:lang w:val="es-CO"/>
              </w:rPr>
              <w:lastRenderedPageBreak/>
              <w:t>Bosques de Paz</w:t>
            </w:r>
          </w:p>
          <w:p w:rsidR="00F54DBF" w:rsidRPr="002A1074" w:rsidRDefault="00F54DBF" w:rsidP="00D311A0">
            <w:pPr>
              <w:rPr>
                <w:rFonts w:cstheme="minorHAnsi"/>
                <w:color w:val="000000"/>
                <w:lang w:val="es-CO"/>
              </w:rPr>
            </w:pPr>
            <w:r w:rsidRPr="002A1074">
              <w:rPr>
                <w:rFonts w:cstheme="minorHAnsi"/>
                <w:color w:val="000000"/>
                <w:lang w:val="es-CO"/>
              </w:rPr>
              <w:t>Resolución 470 del 2017 de MINAMBIENTE.Artículo1</w:t>
            </w:r>
          </w:p>
        </w:tc>
        <w:tc>
          <w:tcPr>
            <w:tcW w:w="476" w:type="dxa"/>
          </w:tcPr>
          <w:p w:rsidR="00F54DBF" w:rsidRPr="00465D8F" w:rsidRDefault="00F54DBF" w:rsidP="00D311A0">
            <w:pPr>
              <w:cnfStyle w:val="000000100000" w:firstRow="0" w:lastRow="0" w:firstColumn="0" w:lastColumn="0" w:oddVBand="0" w:evenVBand="0" w:oddHBand="1" w:evenHBand="0" w:firstRowFirstColumn="0" w:firstRowLastColumn="0" w:lastRowFirstColumn="0" w:lastRowLastColumn="0"/>
              <w:rPr>
                <w:rFonts w:cs="Segoe UI"/>
                <w:color w:val="B82C00"/>
                <w:sz w:val="36"/>
                <w:szCs w:val="36"/>
                <w:lang w:val="es-CO"/>
              </w:rPr>
            </w:pPr>
            <w:r w:rsidRPr="0060432F">
              <w:rPr>
                <w:rFonts w:cs="Segoe UI"/>
                <w:color w:val="B82C00"/>
                <w:sz w:val="36"/>
                <w:szCs w:val="36"/>
                <w:lang w:val="es-CO"/>
              </w:rPr>
              <w:sym w:font="Wingdings" w:char="F0FE"/>
            </w:r>
          </w:p>
        </w:tc>
        <w:tc>
          <w:tcPr>
            <w:tcW w:w="477" w:type="dxa"/>
          </w:tcPr>
          <w:p w:rsidR="00F54DBF" w:rsidRPr="00465D8F" w:rsidRDefault="00F54DBF" w:rsidP="00D311A0">
            <w:pPr>
              <w:cnfStyle w:val="000000100000" w:firstRow="0" w:lastRow="0" w:firstColumn="0" w:lastColumn="0" w:oddVBand="0" w:evenVBand="0" w:oddHBand="1" w:evenHBand="0" w:firstRowFirstColumn="0" w:firstRowLastColumn="0" w:lastRowFirstColumn="0" w:lastRowLastColumn="0"/>
              <w:rPr>
                <w:rFonts w:cs="Segoe UI"/>
                <w:color w:val="B82C00"/>
                <w:sz w:val="36"/>
                <w:szCs w:val="36"/>
                <w:lang w:val="es-CO"/>
              </w:rPr>
            </w:pPr>
          </w:p>
        </w:tc>
        <w:tc>
          <w:tcPr>
            <w:tcW w:w="477" w:type="dxa"/>
          </w:tcPr>
          <w:p w:rsidR="00F54DBF" w:rsidRPr="00465D8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tc>
        <w:tc>
          <w:tcPr>
            <w:tcW w:w="477" w:type="dxa"/>
          </w:tcPr>
          <w:p w:rsidR="00F54DBF" w:rsidRPr="00465D8F" w:rsidRDefault="00F54DBF" w:rsidP="00D311A0">
            <w:pPr>
              <w:cnfStyle w:val="000000100000" w:firstRow="0" w:lastRow="0" w:firstColumn="0" w:lastColumn="0" w:oddVBand="0" w:evenVBand="0" w:oddHBand="1" w:evenHBand="0" w:firstRowFirstColumn="0" w:firstRowLastColumn="0" w:lastRowFirstColumn="0" w:lastRowLastColumn="0"/>
              <w:rPr>
                <w:rFonts w:cs="Segoe UI"/>
                <w:color w:val="B82C00"/>
                <w:sz w:val="36"/>
                <w:szCs w:val="36"/>
                <w:lang w:val="es-CO"/>
              </w:rPr>
            </w:pPr>
          </w:p>
        </w:tc>
        <w:tc>
          <w:tcPr>
            <w:tcW w:w="4619" w:type="dxa"/>
          </w:tcPr>
          <w:p w:rsidR="00F54DBF" w:rsidRPr="00346F6C"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346F6C">
              <w:rPr>
                <w:lang w:val="es-CO"/>
              </w:rPr>
              <w:t>Es un “modelo de gestión sostenible de los territorios, que busca integrar la conservación de la biodiversidad con proyectos productivos en beneficio de las comunidades organizadas, constituyéndose en monumento vivo de paz y memoria histórica de la terminación del conflicto, en el marco de la construcción de una paz estable y duradera”.</w:t>
            </w:r>
          </w:p>
          <w:p w:rsidR="00F54DBF" w:rsidRPr="00346F6C"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346F6C">
              <w:rPr>
                <w:lang w:val="es-CO"/>
              </w:rPr>
              <w:t>Artículo 3: los miembros de las comunidades organizadas beneficiarias del programa “Bosques de paz”, podrán ser capacitados en educación ambiental y prácticas productivas sostenibles, para apoyar las acciones orientadas a la conservación de las áreas de los Bosques de paz, y serán denominados “Guardianes de paz y ambiente”</w:t>
            </w:r>
          </w:p>
          <w:p w:rsidR="00F54DBF" w:rsidRPr="00346F6C"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tc>
        <w:tc>
          <w:tcPr>
            <w:tcW w:w="1701" w:type="dxa"/>
          </w:tcPr>
          <w:p w:rsidR="00F54DBF" w:rsidRPr="00346F6C"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346F6C">
              <w:rPr>
                <w:b/>
                <w:lang w:val="es-CO"/>
              </w:rPr>
              <w:t>Formulado</w:t>
            </w:r>
            <w:r w:rsidRPr="00346F6C">
              <w:rPr>
                <w:lang w:val="es-CO"/>
              </w:rPr>
              <w:t xml:space="preserve">: Nivel Nacional </w:t>
            </w:r>
          </w:p>
          <w:p w:rsidR="00F54DBF" w:rsidRPr="00346F6C"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346F6C">
              <w:rPr>
                <w:b/>
                <w:lang w:val="es-CO"/>
              </w:rPr>
              <w:t>Administrado</w:t>
            </w:r>
            <w:r w:rsidRPr="00346F6C">
              <w:rPr>
                <w:lang w:val="es-CO"/>
              </w:rPr>
              <w:t xml:space="preserve">: </w:t>
            </w:r>
            <w:r>
              <w:rPr>
                <w:lang w:val="es-CO"/>
              </w:rPr>
              <w:t>Autoridades Ambientales</w:t>
            </w:r>
          </w:p>
        </w:tc>
        <w:tc>
          <w:tcPr>
            <w:tcW w:w="3792" w:type="dxa"/>
          </w:tcPr>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9868BF">
              <w:rPr>
                <w:lang w:val="es-CO"/>
              </w:rPr>
              <w:t>- La altillanura plana no es una región caracterizada por grandes extensiones de bosque. Estaría enfocada a zonas con presencia de bosques rivereños, galería y morichales.</w:t>
            </w: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9868BF">
              <w:rPr>
                <w:lang w:val="es-CO"/>
              </w:rPr>
              <w:t>- La asociatividad es baja en la región.</w:t>
            </w: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9868BF">
              <w:rPr>
                <w:lang w:val="es-CO"/>
              </w:rPr>
              <w:t>- Podría estar orientada a comunidades indígenas.</w:t>
            </w: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9868BF">
              <w:rPr>
                <w:lang w:val="es-CO"/>
              </w:rPr>
              <w:t>Disponibilidad de Fondos, puesto que dependen de: 1) Aportes voluntarios públicos y privados; 2) Cooperación internacional, 3) compensación ambiental (inversión forzosa 1%).</w:t>
            </w:r>
          </w:p>
          <w:p w:rsidR="00F54DBF" w:rsidRPr="00465D8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tc>
      </w:tr>
      <w:tr w:rsidR="00F54DBF" w:rsidRPr="00037084" w:rsidTr="00D311A0">
        <w:trPr>
          <w:trHeight w:val="1065"/>
        </w:trPr>
        <w:tc>
          <w:tcPr>
            <w:cnfStyle w:val="001000000000" w:firstRow="0" w:lastRow="0" w:firstColumn="1" w:lastColumn="0" w:oddVBand="0" w:evenVBand="0" w:oddHBand="0" w:evenHBand="0" w:firstRowFirstColumn="0" w:firstRowLastColumn="0" w:lastRowFirstColumn="0" w:lastRowLastColumn="0"/>
            <w:tcW w:w="2258" w:type="dxa"/>
          </w:tcPr>
          <w:p w:rsidR="00F54DBF" w:rsidRPr="002A1074" w:rsidRDefault="00F54DBF" w:rsidP="00D311A0">
            <w:pPr>
              <w:rPr>
                <w:rFonts w:cstheme="minorHAnsi"/>
                <w:lang w:val="es-CO"/>
              </w:rPr>
            </w:pPr>
            <w:r w:rsidRPr="002A1074">
              <w:rPr>
                <w:rFonts w:cstheme="minorHAnsi"/>
                <w:lang w:val="es-CO"/>
              </w:rPr>
              <w:t>Impuesto Nacional al Carbono</w:t>
            </w:r>
          </w:p>
          <w:p w:rsidR="00F54DBF" w:rsidRPr="002A1074" w:rsidRDefault="00F54DBF" w:rsidP="00D311A0">
            <w:pPr>
              <w:rPr>
                <w:rFonts w:cstheme="minorHAnsi"/>
                <w:lang w:val="es-CO"/>
              </w:rPr>
            </w:pPr>
          </w:p>
          <w:p w:rsidR="00F54DBF" w:rsidRPr="002A1074" w:rsidRDefault="00F54DBF" w:rsidP="00D311A0">
            <w:pPr>
              <w:rPr>
                <w:rFonts w:cstheme="minorHAnsi"/>
                <w:lang w:val="es-CO"/>
              </w:rPr>
            </w:pPr>
            <w:r w:rsidRPr="002A1074">
              <w:rPr>
                <w:rFonts w:cstheme="minorHAnsi"/>
                <w:lang w:val="es-CO"/>
              </w:rPr>
              <w:lastRenderedPageBreak/>
              <w:t>Artículos 221, 222 y 223 de la Ley 1819 de 2016</w:t>
            </w:r>
          </w:p>
          <w:p w:rsidR="00F54DBF" w:rsidRPr="002A1074" w:rsidRDefault="00F54DBF" w:rsidP="00D311A0">
            <w:pPr>
              <w:rPr>
                <w:rFonts w:cstheme="minorHAnsi"/>
              </w:rPr>
            </w:pPr>
            <w:proofErr w:type="spellStart"/>
            <w:r w:rsidRPr="002A1074">
              <w:rPr>
                <w:rFonts w:cstheme="minorHAnsi"/>
              </w:rPr>
              <w:t>Decreto</w:t>
            </w:r>
            <w:proofErr w:type="spellEnd"/>
            <w:r w:rsidRPr="002A1074">
              <w:rPr>
                <w:rFonts w:cstheme="minorHAnsi"/>
              </w:rPr>
              <w:t xml:space="preserve"> 926 de 2017</w:t>
            </w:r>
          </w:p>
        </w:tc>
        <w:tc>
          <w:tcPr>
            <w:tcW w:w="476" w:type="dxa"/>
          </w:tcPr>
          <w:p w:rsidR="00F54DBF" w:rsidRDefault="00F54DBF" w:rsidP="00D311A0">
            <w:pPr>
              <w:cnfStyle w:val="000000000000" w:firstRow="0" w:lastRow="0" w:firstColumn="0" w:lastColumn="0" w:oddVBand="0" w:evenVBand="0" w:oddHBand="0" w:evenHBand="0" w:firstRowFirstColumn="0" w:firstRowLastColumn="0" w:lastRowFirstColumn="0" w:lastRowLastColumn="0"/>
            </w:pPr>
          </w:p>
        </w:tc>
        <w:tc>
          <w:tcPr>
            <w:tcW w:w="477" w:type="dxa"/>
          </w:tcPr>
          <w:p w:rsidR="00F54DBF" w:rsidRDefault="00F54DBF" w:rsidP="00D311A0">
            <w:pPr>
              <w:cnfStyle w:val="000000000000" w:firstRow="0" w:lastRow="0" w:firstColumn="0" w:lastColumn="0" w:oddVBand="0" w:evenVBand="0" w:oddHBand="0" w:evenHBand="0" w:firstRowFirstColumn="0" w:firstRowLastColumn="0" w:lastRowFirstColumn="0" w:lastRowLastColumn="0"/>
            </w:pPr>
          </w:p>
        </w:tc>
        <w:tc>
          <w:tcPr>
            <w:tcW w:w="477" w:type="dxa"/>
          </w:tcPr>
          <w:p w:rsidR="00F54DBF" w:rsidRDefault="00F54DBF" w:rsidP="00D311A0">
            <w:pPr>
              <w:cnfStyle w:val="000000000000" w:firstRow="0" w:lastRow="0" w:firstColumn="0" w:lastColumn="0" w:oddVBand="0" w:evenVBand="0" w:oddHBand="0" w:evenHBand="0" w:firstRowFirstColumn="0" w:firstRowLastColumn="0" w:lastRowFirstColumn="0" w:lastRowLastColumn="0"/>
            </w:pPr>
            <w:r w:rsidRPr="0060432F">
              <w:rPr>
                <w:rFonts w:cs="Segoe UI"/>
                <w:color w:val="B82C00"/>
                <w:sz w:val="36"/>
                <w:szCs w:val="36"/>
                <w:lang w:val="es-CO"/>
              </w:rPr>
              <w:sym w:font="Wingdings" w:char="F0FE"/>
            </w:r>
          </w:p>
        </w:tc>
        <w:tc>
          <w:tcPr>
            <w:tcW w:w="477" w:type="dxa"/>
          </w:tcPr>
          <w:p w:rsidR="00F54DBF" w:rsidRDefault="00F54DBF" w:rsidP="00D311A0">
            <w:pPr>
              <w:cnfStyle w:val="000000000000" w:firstRow="0" w:lastRow="0" w:firstColumn="0" w:lastColumn="0" w:oddVBand="0" w:evenVBand="0" w:oddHBand="0" w:evenHBand="0" w:firstRowFirstColumn="0" w:firstRowLastColumn="0" w:lastRowFirstColumn="0" w:lastRowLastColumn="0"/>
            </w:pPr>
          </w:p>
        </w:tc>
        <w:tc>
          <w:tcPr>
            <w:tcW w:w="4619" w:type="dxa"/>
          </w:tcPr>
          <w:p w:rsidR="00F54DBF" w:rsidRPr="0088470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88470F">
              <w:rPr>
                <w:lang w:val="es-CO"/>
              </w:rPr>
              <w:t xml:space="preserve">El Impuesto Nacional al Carbono se constituye en la actualidad como uno de los principales mecanismos para la mitigación del cambio climático, al crear una señal clara y efectiva para desincentivar el consumo de combustibles. </w:t>
            </w:r>
          </w:p>
          <w:p w:rsidR="00F54DBF" w:rsidRPr="0088470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p>
          <w:p w:rsidR="00F54DBF" w:rsidRPr="0088470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88470F">
              <w:rPr>
                <w:lang w:val="es-CO"/>
              </w:rPr>
              <w:t xml:space="preserve">En el marco del Acuerdo de París sobre Cambio Climático, Colombia se comprometió a reducir en un 20% sus emisiones de Gases de Efecto Invernadero a 2030, respecto a la tendencia actual. A través del Impuesto Nacional al Carbono no solo se incrementan los recursos de la Nación, sino que además, se genera una contribución concreta a estos compromisos. </w:t>
            </w:r>
          </w:p>
          <w:p w:rsidR="00F54DBF" w:rsidRPr="0088470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p>
          <w:p w:rsidR="00F54DBF" w:rsidRPr="0088470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88470F">
              <w:rPr>
                <w:lang w:val="es-CO"/>
              </w:rPr>
              <w:t>El Impuesto Nacional al Carbono se diseñó de tal manera que la tarifa considere el factor de emisión de dióxido de carbono para cada combustible (kilogramos de CO2), expresado en unidad de volumen por unidad energética (terajulios), de acuerdo con el volumen del combustible (galones) vendido, retirado o importado. Los combustibles gravados son el Gas Natural, el Gas Licuado de Petróleo, la Gasolina, el Kerosene y Jet Fuel, el ACPM y el Fuel Oil.</w:t>
            </w:r>
          </w:p>
        </w:tc>
        <w:tc>
          <w:tcPr>
            <w:tcW w:w="1701" w:type="dxa"/>
          </w:tcPr>
          <w:p w:rsidR="00F54DBF" w:rsidRPr="00346F6C"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346F6C">
              <w:rPr>
                <w:b/>
                <w:lang w:val="es-CO"/>
              </w:rPr>
              <w:lastRenderedPageBreak/>
              <w:t>Formulado</w:t>
            </w:r>
            <w:r w:rsidRPr="00346F6C">
              <w:rPr>
                <w:lang w:val="es-CO"/>
              </w:rPr>
              <w:t xml:space="preserve">: Nivel nacional </w:t>
            </w:r>
          </w:p>
          <w:p w:rsidR="00F54DBF" w:rsidRPr="0088470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346F6C">
              <w:rPr>
                <w:b/>
                <w:lang w:val="es-CO"/>
              </w:rPr>
              <w:t>Administrado</w:t>
            </w:r>
            <w:r w:rsidRPr="00346F6C">
              <w:rPr>
                <w:lang w:val="es-CO"/>
              </w:rPr>
              <w:t>:</w:t>
            </w:r>
            <w:r>
              <w:rPr>
                <w:lang w:val="es-CO"/>
              </w:rPr>
              <w:t xml:space="preserve"> Ministerio de Hacienda. </w:t>
            </w:r>
            <w:r w:rsidRPr="00346F6C">
              <w:rPr>
                <w:lang w:val="es-CO"/>
              </w:rPr>
              <w:t xml:space="preserve"> </w:t>
            </w:r>
          </w:p>
        </w:tc>
        <w:tc>
          <w:tcPr>
            <w:tcW w:w="3792" w:type="dxa"/>
          </w:tcPr>
          <w:p w:rsidR="00F54DBF" w:rsidRPr="0088470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9868BF">
              <w:rPr>
                <w:lang w:val="es-CO"/>
              </w:rPr>
              <w:t>Encontrar proyectos certificados y que cumplan con las condiciones de MVR, reglamentado por el RENARE.</w:t>
            </w:r>
          </w:p>
        </w:tc>
      </w:tr>
      <w:tr w:rsidR="00F54DBF" w:rsidRPr="00037084" w:rsidTr="00D311A0">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2258" w:type="dxa"/>
          </w:tcPr>
          <w:p w:rsidR="00F54DBF" w:rsidRPr="002A1074" w:rsidRDefault="00F54DBF" w:rsidP="00D311A0">
            <w:pPr>
              <w:rPr>
                <w:rFonts w:cstheme="minorHAnsi"/>
                <w:lang w:val="es-CO"/>
              </w:rPr>
            </w:pPr>
            <w:r>
              <w:rPr>
                <w:rFonts w:cstheme="minorHAnsi"/>
                <w:lang w:val="es-CO"/>
              </w:rPr>
              <w:t xml:space="preserve">No causación del impuesto al carbono. </w:t>
            </w:r>
          </w:p>
        </w:tc>
        <w:tc>
          <w:tcPr>
            <w:tcW w:w="476" w:type="dxa"/>
          </w:tcPr>
          <w:p w:rsidR="00F54DBF" w:rsidRPr="008115F8"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tc>
        <w:tc>
          <w:tcPr>
            <w:tcW w:w="477" w:type="dxa"/>
          </w:tcPr>
          <w:p w:rsidR="00F54DBF" w:rsidRDefault="00F54DBF" w:rsidP="00D311A0">
            <w:pPr>
              <w:cnfStyle w:val="000000100000" w:firstRow="0" w:lastRow="0" w:firstColumn="0" w:lastColumn="0" w:oddVBand="0" w:evenVBand="0" w:oddHBand="1" w:evenHBand="0" w:firstRowFirstColumn="0" w:firstRowLastColumn="0" w:lastRowFirstColumn="0" w:lastRowLastColumn="0"/>
            </w:pPr>
            <w:r w:rsidRPr="0060432F">
              <w:rPr>
                <w:rFonts w:cs="Segoe UI"/>
                <w:color w:val="B82C00"/>
                <w:sz w:val="36"/>
                <w:szCs w:val="36"/>
                <w:lang w:val="es-CO"/>
              </w:rPr>
              <w:sym w:font="Wingdings" w:char="F0FE"/>
            </w:r>
          </w:p>
        </w:tc>
        <w:tc>
          <w:tcPr>
            <w:tcW w:w="477" w:type="dxa"/>
          </w:tcPr>
          <w:p w:rsidR="00F54DBF" w:rsidRPr="0060432F" w:rsidRDefault="00F54DBF" w:rsidP="00D311A0">
            <w:pPr>
              <w:cnfStyle w:val="000000100000" w:firstRow="0" w:lastRow="0" w:firstColumn="0" w:lastColumn="0" w:oddVBand="0" w:evenVBand="0" w:oddHBand="1" w:evenHBand="0" w:firstRowFirstColumn="0" w:firstRowLastColumn="0" w:lastRowFirstColumn="0" w:lastRowLastColumn="0"/>
              <w:rPr>
                <w:rFonts w:cs="Segoe UI"/>
                <w:color w:val="B82C00"/>
                <w:sz w:val="36"/>
                <w:szCs w:val="36"/>
                <w:lang w:val="es-CO"/>
              </w:rPr>
            </w:pPr>
          </w:p>
        </w:tc>
        <w:tc>
          <w:tcPr>
            <w:tcW w:w="477" w:type="dxa"/>
          </w:tcPr>
          <w:p w:rsidR="00F54DBF" w:rsidRDefault="00F54DBF" w:rsidP="00D311A0">
            <w:pPr>
              <w:cnfStyle w:val="000000100000" w:firstRow="0" w:lastRow="0" w:firstColumn="0" w:lastColumn="0" w:oddVBand="0" w:evenVBand="0" w:oddHBand="1" w:evenHBand="0" w:firstRowFirstColumn="0" w:firstRowLastColumn="0" w:lastRowFirstColumn="0" w:lastRowLastColumn="0"/>
            </w:pPr>
          </w:p>
        </w:tc>
        <w:tc>
          <w:tcPr>
            <w:tcW w:w="4619" w:type="dxa"/>
          </w:tcPr>
          <w:p w:rsidR="00F54D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Pr>
                <w:lang w:val="es-CO"/>
              </w:rPr>
              <w:t>Las empresas y personas naturales “pueden descontar ese impuesto (al carbono), si demuestran que compensas sus emisiones de CO2 por medio de la compra de créditos de carbono generados por proyectos ejecutados en el país. Los ingresos por venta de créditos de carbono se otorgan a la comunidad que certifique la conservación del bosque hasta por 30 años. Los recursos de la venta de créditos se invierten en:</w:t>
            </w:r>
          </w:p>
          <w:p w:rsidR="00F54DBF" w:rsidRDefault="00F54DBF" w:rsidP="00F54DBF">
            <w:pPr>
              <w:pStyle w:val="Listenabsatz"/>
              <w:numPr>
                <w:ilvl w:val="0"/>
                <w:numId w:val="2"/>
              </w:numPr>
              <w:cnfStyle w:val="000000100000" w:firstRow="0" w:lastRow="0" w:firstColumn="0" w:lastColumn="0" w:oddVBand="0" w:evenVBand="0" w:oddHBand="1" w:evenHBand="0" w:firstRowFirstColumn="0" w:firstRowLastColumn="0" w:lastRowFirstColumn="0" w:lastRowLastColumn="0"/>
            </w:pPr>
            <w:r>
              <w:t>Fortalecimiento de oganizaciones sociales afro e indígenas</w:t>
            </w:r>
          </w:p>
          <w:p w:rsidR="00F54DBF" w:rsidRDefault="00F54DBF" w:rsidP="00F54DBF">
            <w:pPr>
              <w:pStyle w:val="Listenabsatz"/>
              <w:numPr>
                <w:ilvl w:val="0"/>
                <w:numId w:val="2"/>
              </w:numPr>
              <w:cnfStyle w:val="000000100000" w:firstRow="0" w:lastRow="0" w:firstColumn="0" w:lastColumn="0" w:oddVBand="0" w:evenVBand="0" w:oddHBand="1" w:evenHBand="0" w:firstRowFirstColumn="0" w:firstRowLastColumn="0" w:lastRowFirstColumn="0" w:lastRowLastColumn="0"/>
            </w:pPr>
            <w:r>
              <w:lastRenderedPageBreak/>
              <w:t>Monitoreo y vigilancia para la protección de sus bosques</w:t>
            </w:r>
          </w:p>
          <w:p w:rsidR="00F54DBF" w:rsidRDefault="00F54DBF" w:rsidP="00F54DBF">
            <w:pPr>
              <w:pStyle w:val="Listenabsatz"/>
              <w:numPr>
                <w:ilvl w:val="0"/>
                <w:numId w:val="2"/>
              </w:numPr>
              <w:cnfStyle w:val="000000100000" w:firstRow="0" w:lastRow="0" w:firstColumn="0" w:lastColumn="0" w:oddVBand="0" w:evenVBand="0" w:oddHBand="1" w:evenHBand="0" w:firstRowFirstColumn="0" w:firstRowLastColumn="0" w:lastRowFirstColumn="0" w:lastRowLastColumn="0"/>
            </w:pPr>
            <w:r>
              <w:t>Administración de los mismos reucrsos</w:t>
            </w:r>
          </w:p>
          <w:p w:rsidR="00F54DBF" w:rsidRDefault="00F54DBF" w:rsidP="00F54DBF">
            <w:pPr>
              <w:pStyle w:val="Listenabsatz"/>
              <w:numPr>
                <w:ilvl w:val="0"/>
                <w:numId w:val="2"/>
              </w:numPr>
              <w:cnfStyle w:val="000000100000" w:firstRow="0" w:lastRow="0" w:firstColumn="0" w:lastColumn="0" w:oddVBand="0" w:evenVBand="0" w:oddHBand="1" w:evenHBand="0" w:firstRowFirstColumn="0" w:firstRowLastColumn="0" w:lastRowFirstColumn="0" w:lastRowLastColumn="0"/>
            </w:pPr>
            <w:r>
              <w:t>Proyectos productivos alternativos y económicamente viables</w:t>
            </w:r>
          </w:p>
          <w:p w:rsidR="00F54DBF" w:rsidRPr="004237C0" w:rsidRDefault="00F54DBF" w:rsidP="00F54DBF">
            <w:pPr>
              <w:pStyle w:val="Listenabsatz"/>
              <w:numPr>
                <w:ilvl w:val="0"/>
                <w:numId w:val="2"/>
              </w:numPr>
              <w:cnfStyle w:val="000000100000" w:firstRow="0" w:lastRow="0" w:firstColumn="0" w:lastColumn="0" w:oddVBand="0" w:evenVBand="0" w:oddHBand="1" w:evenHBand="0" w:firstRowFirstColumn="0" w:firstRowLastColumn="0" w:lastRowFirstColumn="0" w:lastRowLastColumn="0"/>
            </w:pPr>
            <w:r>
              <w:t>Inclusión de grupos vulnerables, jóvenes y mujeres en activiades productivas”</w:t>
            </w:r>
            <w:r>
              <w:rPr>
                <w:rStyle w:val="Funotenzeichen"/>
              </w:rPr>
              <w:footnoteReference w:id="1"/>
            </w:r>
            <w:r w:rsidRPr="004237C0">
              <w:t>.</w:t>
            </w:r>
            <w:r>
              <w:t xml:space="preserve"> </w:t>
            </w:r>
          </w:p>
        </w:tc>
        <w:tc>
          <w:tcPr>
            <w:tcW w:w="1701" w:type="dxa"/>
          </w:tcPr>
          <w:p w:rsidR="00F54DBF" w:rsidRPr="00B04881"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B04881">
              <w:rPr>
                <w:b/>
                <w:lang w:val="es-CO"/>
              </w:rPr>
              <w:lastRenderedPageBreak/>
              <w:t>Formulado</w:t>
            </w:r>
            <w:r w:rsidRPr="00B04881">
              <w:rPr>
                <w:lang w:val="es-CO"/>
              </w:rPr>
              <w:t>: Nivel Nacional (Minambiente, Minhacienda)</w:t>
            </w:r>
          </w:p>
          <w:p w:rsidR="00F54DBF" w:rsidRPr="0088470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1C3951">
              <w:rPr>
                <w:b/>
                <w:lang w:val="es-CO"/>
              </w:rPr>
              <w:t>Administrado</w:t>
            </w:r>
            <w:r w:rsidRPr="001C3951">
              <w:rPr>
                <w:lang w:val="es-CO"/>
              </w:rPr>
              <w:t>:</w:t>
            </w:r>
            <w:r w:rsidRPr="00B04881">
              <w:rPr>
                <w:lang w:val="es-CO"/>
              </w:rPr>
              <w:t xml:space="preserve"> </w:t>
            </w:r>
          </w:p>
        </w:tc>
        <w:tc>
          <w:tcPr>
            <w:tcW w:w="3792" w:type="dxa"/>
          </w:tcPr>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color w:val="000000" w:themeColor="text1"/>
                <w:lang w:val="es-CO"/>
              </w:rPr>
            </w:pPr>
            <w:r w:rsidRPr="009868BF">
              <w:rPr>
                <w:color w:val="000000" w:themeColor="text1"/>
                <w:lang w:val="es-CO"/>
              </w:rPr>
              <w:t>Superposición del servicio y no la dinámica e integralidad (tomar decisiones basado en un solo servicios ecosistémicos).</w:t>
            </w: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color w:val="000000" w:themeColor="text1"/>
                <w:lang w:val="es-CO"/>
              </w:rPr>
            </w:pP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color w:val="000000" w:themeColor="text1"/>
                <w:lang w:val="es-CO"/>
              </w:rPr>
            </w:pPr>
            <w:r w:rsidRPr="009868BF">
              <w:rPr>
                <w:color w:val="000000" w:themeColor="text1"/>
                <w:lang w:val="es-CO"/>
              </w:rPr>
              <w:t>Subestimación y falta de comprensión de los servicios de las sabanas (asociada a falta de información).</w:t>
            </w: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color w:val="000000" w:themeColor="text1"/>
                <w:lang w:val="es-CO"/>
              </w:rPr>
            </w:pP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color w:val="000000" w:themeColor="text1"/>
                <w:lang w:val="es-CO"/>
              </w:rPr>
            </w:pPr>
            <w:r w:rsidRPr="009868BF">
              <w:rPr>
                <w:color w:val="000000" w:themeColor="text1"/>
                <w:lang w:val="es-CO"/>
              </w:rPr>
              <w:t>Fomento de la arborización de sabanas e introducción de especies.</w:t>
            </w: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color w:val="000000" w:themeColor="text1"/>
                <w:lang w:val="es-CO"/>
              </w:rPr>
            </w:pP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color w:val="000000" w:themeColor="text1"/>
                <w:lang w:val="es-CO"/>
              </w:rPr>
            </w:pPr>
            <w:r w:rsidRPr="009868BF">
              <w:rPr>
                <w:color w:val="000000" w:themeColor="text1"/>
                <w:lang w:val="es-CO"/>
              </w:rPr>
              <w:t>Regulación</w:t>
            </w:r>
            <w:r>
              <w:rPr>
                <w:color w:val="000000" w:themeColor="text1"/>
                <w:lang w:val="es-CO"/>
              </w:rPr>
              <w:t xml:space="preserve">- </w:t>
            </w: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color w:val="000000" w:themeColor="text1"/>
                <w:lang w:val="es-CO"/>
              </w:rPr>
            </w:pP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color w:val="000000" w:themeColor="text1"/>
                <w:lang w:val="es-CO"/>
              </w:rPr>
            </w:pPr>
            <w:r w:rsidRPr="009868BF">
              <w:rPr>
                <w:color w:val="000000" w:themeColor="text1"/>
                <w:lang w:val="es-CO"/>
              </w:rPr>
              <w:t>Costos por certificación.</w:t>
            </w: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color w:val="000000" w:themeColor="text1"/>
                <w:lang w:val="es-CO"/>
              </w:rPr>
            </w:pP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color w:val="000000" w:themeColor="text1"/>
                <w:lang w:val="es-CO"/>
              </w:rPr>
            </w:pPr>
            <w:r w:rsidRPr="009868BF">
              <w:rPr>
                <w:color w:val="000000" w:themeColor="text1"/>
                <w:lang w:val="es-CO"/>
              </w:rPr>
              <w:t xml:space="preserve">Tecnología y métodos de estimación de ecosistemas naturales. </w:t>
            </w: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color w:val="000000" w:themeColor="text1"/>
                <w:lang w:val="es-CO"/>
              </w:rPr>
            </w:pP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color w:val="000000" w:themeColor="text1"/>
                <w:lang w:val="es-CO"/>
              </w:rPr>
            </w:pPr>
            <w:r w:rsidRPr="009868BF">
              <w:rPr>
                <w:color w:val="000000" w:themeColor="text1"/>
                <w:lang w:val="es-CO"/>
              </w:rPr>
              <w:t>Mercado de tierras.</w:t>
            </w: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9868BF">
              <w:rPr>
                <w:color w:val="000000" w:themeColor="text1"/>
                <w:lang w:val="es-CO"/>
              </w:rPr>
              <w:t>Establecimiento del límite.</w:t>
            </w:r>
          </w:p>
        </w:tc>
      </w:tr>
      <w:tr w:rsidR="00F54DBF" w:rsidRPr="006A7F81" w:rsidTr="00D311A0">
        <w:trPr>
          <w:trHeight w:val="1065"/>
        </w:trPr>
        <w:tc>
          <w:tcPr>
            <w:cnfStyle w:val="001000000000" w:firstRow="0" w:lastRow="0" w:firstColumn="1" w:lastColumn="0" w:oddVBand="0" w:evenVBand="0" w:oddHBand="0" w:evenHBand="0" w:firstRowFirstColumn="0" w:firstRowLastColumn="0" w:lastRowFirstColumn="0" w:lastRowLastColumn="0"/>
            <w:tcW w:w="2258" w:type="dxa"/>
          </w:tcPr>
          <w:p w:rsidR="00F54DBF" w:rsidRPr="002A1074" w:rsidRDefault="00F54DBF" w:rsidP="00D311A0">
            <w:pPr>
              <w:rPr>
                <w:rFonts w:cstheme="minorHAnsi"/>
                <w:lang w:val="es-CO"/>
              </w:rPr>
            </w:pPr>
            <w:r w:rsidRPr="002A1074">
              <w:rPr>
                <w:rFonts w:cstheme="minorHAnsi"/>
                <w:lang w:val="es-CO"/>
              </w:rPr>
              <w:lastRenderedPageBreak/>
              <w:t>Tasa Retributiva por Vertimientos Puntuales al Agua</w:t>
            </w:r>
          </w:p>
          <w:p w:rsidR="00F54DBF" w:rsidRPr="002A1074" w:rsidRDefault="00F54DBF" w:rsidP="00D311A0">
            <w:pPr>
              <w:rPr>
                <w:rFonts w:cstheme="minorHAnsi"/>
                <w:b w:val="0"/>
                <w:lang w:val="es-CO"/>
              </w:rPr>
            </w:pPr>
            <w:r w:rsidRPr="002A1074">
              <w:rPr>
                <w:rFonts w:cstheme="minorHAnsi"/>
                <w:b w:val="0"/>
                <w:lang w:val="es-CO"/>
              </w:rPr>
              <w:t xml:space="preserve">Artículo 42 Ley 99/93   </w:t>
            </w:r>
          </w:p>
          <w:p w:rsidR="00F54DBF" w:rsidRPr="002A1074" w:rsidRDefault="00F54DBF" w:rsidP="00D311A0">
            <w:pPr>
              <w:rPr>
                <w:rFonts w:cstheme="minorHAnsi"/>
                <w:b w:val="0"/>
                <w:lang w:val="es-CO"/>
              </w:rPr>
            </w:pPr>
            <w:r w:rsidRPr="002A1074">
              <w:rPr>
                <w:rFonts w:cstheme="minorHAnsi"/>
                <w:b w:val="0"/>
                <w:lang w:val="es-CO"/>
              </w:rPr>
              <w:t>Ley 1450/11 adiciona art 42 L.99/93</w:t>
            </w:r>
          </w:p>
          <w:p w:rsidR="00F54DBF" w:rsidRPr="002A1074" w:rsidRDefault="00F54DBF" w:rsidP="00D311A0">
            <w:pPr>
              <w:rPr>
                <w:rFonts w:cstheme="minorHAnsi"/>
                <w:b w:val="0"/>
                <w:lang w:val="es-CO"/>
              </w:rPr>
            </w:pPr>
            <w:r w:rsidRPr="002A1074">
              <w:rPr>
                <w:rFonts w:cstheme="minorHAnsi"/>
                <w:b w:val="0"/>
                <w:lang w:val="es-CO"/>
              </w:rPr>
              <w:t>Artículo 228 de la Ley 1753 de 2015</w:t>
            </w:r>
          </w:p>
          <w:p w:rsidR="00F54DBF" w:rsidRPr="002A1074" w:rsidRDefault="00F54DBF" w:rsidP="00D311A0">
            <w:pPr>
              <w:rPr>
                <w:rFonts w:cstheme="minorHAnsi"/>
                <w:b w:val="0"/>
                <w:lang w:val="es-CO"/>
              </w:rPr>
            </w:pPr>
            <w:r w:rsidRPr="002A1074">
              <w:rPr>
                <w:rFonts w:cstheme="minorHAnsi"/>
                <w:b w:val="0"/>
                <w:lang w:val="es-CO"/>
              </w:rPr>
              <w:t>Decreto 2667 de 2012.</w:t>
            </w:r>
          </w:p>
          <w:p w:rsidR="00F54DBF" w:rsidRPr="002A1074" w:rsidRDefault="00F54DBF" w:rsidP="00D311A0">
            <w:pPr>
              <w:rPr>
                <w:rFonts w:cstheme="minorHAnsi"/>
                <w:b w:val="0"/>
                <w:lang w:val="es-CO"/>
              </w:rPr>
            </w:pPr>
            <w:r w:rsidRPr="002A1074">
              <w:rPr>
                <w:rFonts w:cstheme="minorHAnsi"/>
                <w:b w:val="0"/>
                <w:lang w:val="es-CO"/>
              </w:rPr>
              <w:t>Resolución 273/97</w:t>
            </w:r>
          </w:p>
          <w:p w:rsidR="00F54DBF" w:rsidRPr="002A1074" w:rsidRDefault="00F54DBF" w:rsidP="00D311A0">
            <w:pPr>
              <w:rPr>
                <w:rFonts w:cstheme="minorHAnsi"/>
                <w:b w:val="0"/>
                <w:lang w:val="es-CO"/>
              </w:rPr>
            </w:pPr>
            <w:r w:rsidRPr="002A1074">
              <w:rPr>
                <w:rFonts w:cstheme="minorHAnsi"/>
                <w:b w:val="0"/>
                <w:lang w:val="es-CO"/>
              </w:rPr>
              <w:t>Resolución 372/98</w:t>
            </w:r>
          </w:p>
          <w:p w:rsidR="00F54DBF" w:rsidRPr="002A1074" w:rsidRDefault="00F54DBF" w:rsidP="00D311A0">
            <w:pPr>
              <w:rPr>
                <w:rFonts w:cstheme="minorHAnsi"/>
                <w:b w:val="0"/>
                <w:lang w:val="es-CO"/>
              </w:rPr>
            </w:pPr>
            <w:r w:rsidRPr="002A1074">
              <w:rPr>
                <w:rFonts w:cstheme="minorHAnsi"/>
                <w:b w:val="0"/>
                <w:lang w:val="es-CO"/>
              </w:rPr>
              <w:t>Resolución 081/2001</w:t>
            </w:r>
          </w:p>
          <w:p w:rsidR="00F54DBF" w:rsidRPr="002A1074" w:rsidRDefault="00F54DBF" w:rsidP="00D311A0">
            <w:pPr>
              <w:rPr>
                <w:rFonts w:cstheme="minorHAnsi"/>
                <w:b w:val="0"/>
                <w:lang w:val="es-CO"/>
              </w:rPr>
            </w:pPr>
            <w:r w:rsidRPr="002A1074">
              <w:rPr>
                <w:rFonts w:cstheme="minorHAnsi"/>
                <w:b w:val="0"/>
                <w:lang w:val="es-CO"/>
              </w:rPr>
              <w:t>Decreto 3100 de 2003</w:t>
            </w:r>
          </w:p>
          <w:p w:rsidR="00F54DBF" w:rsidRPr="002A1074" w:rsidRDefault="00F54DBF" w:rsidP="00D311A0">
            <w:pPr>
              <w:rPr>
                <w:rFonts w:cstheme="minorHAnsi"/>
                <w:b w:val="0"/>
                <w:lang w:val="es-CO"/>
              </w:rPr>
            </w:pPr>
            <w:r w:rsidRPr="002A1074">
              <w:rPr>
                <w:rFonts w:cstheme="minorHAnsi"/>
                <w:b w:val="0"/>
                <w:lang w:val="es-CO"/>
              </w:rPr>
              <w:t>Resolución 1433/04</w:t>
            </w:r>
          </w:p>
          <w:p w:rsidR="00F54DBF" w:rsidRPr="002A1074" w:rsidRDefault="00F54DBF" w:rsidP="00D311A0">
            <w:pPr>
              <w:rPr>
                <w:rFonts w:cstheme="minorHAnsi"/>
                <w:b w:val="0"/>
                <w:lang w:val="es-CO"/>
              </w:rPr>
            </w:pPr>
            <w:r w:rsidRPr="002A1074">
              <w:rPr>
                <w:rFonts w:cstheme="minorHAnsi"/>
                <w:b w:val="0"/>
                <w:lang w:val="es-CO"/>
              </w:rPr>
              <w:t>Resolucion 2145/05</w:t>
            </w:r>
          </w:p>
          <w:p w:rsidR="00F54DBF" w:rsidRPr="002A1074" w:rsidRDefault="00F54DBF" w:rsidP="00D311A0">
            <w:pPr>
              <w:rPr>
                <w:rFonts w:cstheme="minorHAnsi"/>
                <w:lang w:val="es-CO"/>
              </w:rPr>
            </w:pPr>
            <w:r w:rsidRPr="002A1074">
              <w:rPr>
                <w:rFonts w:cstheme="minorHAnsi"/>
                <w:b w:val="0"/>
                <w:lang w:val="es-CO"/>
              </w:rPr>
              <w:t>Decreto 2141 de 2016</w:t>
            </w:r>
          </w:p>
        </w:tc>
        <w:tc>
          <w:tcPr>
            <w:tcW w:w="476" w:type="dxa"/>
          </w:tcPr>
          <w:p w:rsidR="00F54DBF" w:rsidRPr="002A1074" w:rsidRDefault="00F54DBF" w:rsidP="00D311A0">
            <w:pPr>
              <w:cnfStyle w:val="000000000000" w:firstRow="0" w:lastRow="0" w:firstColumn="0" w:lastColumn="0" w:oddVBand="0" w:evenVBand="0" w:oddHBand="0" w:evenHBand="0" w:firstRowFirstColumn="0" w:firstRowLastColumn="0" w:lastRowFirstColumn="0" w:lastRowLastColumn="0"/>
              <w:rPr>
                <w:lang w:val="es-CO"/>
              </w:rPr>
            </w:pPr>
          </w:p>
        </w:tc>
        <w:tc>
          <w:tcPr>
            <w:tcW w:w="477" w:type="dxa"/>
          </w:tcPr>
          <w:p w:rsidR="00F54DBF" w:rsidRPr="002A1074"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60432F">
              <w:rPr>
                <w:rFonts w:cs="Segoe UI"/>
                <w:color w:val="B82C00"/>
                <w:sz w:val="36"/>
                <w:szCs w:val="36"/>
                <w:lang w:val="es-CO"/>
              </w:rPr>
              <w:sym w:font="Wingdings" w:char="F0FE"/>
            </w:r>
          </w:p>
        </w:tc>
        <w:tc>
          <w:tcPr>
            <w:tcW w:w="477" w:type="dxa"/>
          </w:tcPr>
          <w:p w:rsidR="00F54DBF" w:rsidRDefault="00F54DBF" w:rsidP="00D311A0">
            <w:pPr>
              <w:cnfStyle w:val="000000000000" w:firstRow="0" w:lastRow="0" w:firstColumn="0" w:lastColumn="0" w:oddVBand="0" w:evenVBand="0" w:oddHBand="0" w:evenHBand="0" w:firstRowFirstColumn="0" w:firstRowLastColumn="0" w:lastRowFirstColumn="0" w:lastRowLastColumn="0"/>
            </w:pPr>
            <w:r w:rsidRPr="0060432F">
              <w:rPr>
                <w:rFonts w:cs="Segoe UI"/>
                <w:color w:val="B82C00"/>
                <w:sz w:val="36"/>
                <w:szCs w:val="36"/>
                <w:lang w:val="es-CO"/>
              </w:rPr>
              <w:sym w:font="Wingdings" w:char="F0FE"/>
            </w:r>
          </w:p>
        </w:tc>
        <w:tc>
          <w:tcPr>
            <w:tcW w:w="477" w:type="dxa"/>
          </w:tcPr>
          <w:p w:rsidR="00F54DBF" w:rsidRDefault="00F54DBF" w:rsidP="00D311A0">
            <w:pPr>
              <w:cnfStyle w:val="000000000000" w:firstRow="0" w:lastRow="0" w:firstColumn="0" w:lastColumn="0" w:oddVBand="0" w:evenVBand="0" w:oddHBand="0" w:evenHBand="0" w:firstRowFirstColumn="0" w:firstRowLastColumn="0" w:lastRowFirstColumn="0" w:lastRowLastColumn="0"/>
            </w:pPr>
          </w:p>
        </w:tc>
        <w:tc>
          <w:tcPr>
            <w:tcW w:w="4619" w:type="dxa"/>
          </w:tcPr>
          <w:p w:rsidR="00F54DB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88470F">
              <w:rPr>
                <w:lang w:val="es-CO"/>
              </w:rPr>
              <w:t>Gravamen que se cobra a toda persona natural o jurídica, que realice vertimientos puntuales de contaminantes directamente a los cuerpos de agua</w:t>
            </w:r>
            <w:r>
              <w:rPr>
                <w:lang w:val="es-CO"/>
              </w:rPr>
              <w:t>.</w:t>
            </w:r>
            <w:r w:rsidRPr="004237C0">
              <w:rPr>
                <w:noProof/>
                <w:lang w:val="es-CO" w:eastAsia="de-DE"/>
              </w:rPr>
              <w:t xml:space="preserve"> </w:t>
            </w:r>
          </w:p>
          <w:p w:rsidR="00F54DBF" w:rsidRPr="0088470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9868BF">
              <w:rPr>
                <w:lang w:val="es-CO"/>
              </w:rPr>
              <w:t>El hecho generador es la utilización de las fuentes hidricas como receptor de vertimientos.</w:t>
            </w:r>
          </w:p>
        </w:tc>
        <w:tc>
          <w:tcPr>
            <w:tcW w:w="1701" w:type="dxa"/>
          </w:tcPr>
          <w:p w:rsidR="00F54DB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392D91">
              <w:rPr>
                <w:b/>
                <w:lang w:val="es-CO"/>
              </w:rPr>
              <w:t>Formulado</w:t>
            </w:r>
            <w:r>
              <w:rPr>
                <w:lang w:val="es-CO"/>
              </w:rPr>
              <w:t xml:space="preserve">: nivel nacional </w:t>
            </w:r>
          </w:p>
          <w:p w:rsidR="00F54DBF" w:rsidRPr="0088470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392D91">
              <w:rPr>
                <w:b/>
                <w:lang w:val="es-CO"/>
              </w:rPr>
              <w:t>Administrado</w:t>
            </w:r>
            <w:r>
              <w:rPr>
                <w:lang w:val="es-CO"/>
              </w:rPr>
              <w:t>: nivel regional – Autoridades ambientales</w:t>
            </w:r>
          </w:p>
        </w:tc>
        <w:tc>
          <w:tcPr>
            <w:tcW w:w="3792" w:type="dxa"/>
          </w:tcPr>
          <w:p w:rsidR="00F54DBF" w:rsidRPr="009868B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9868BF">
              <w:rPr>
                <w:lang w:val="es-CO"/>
              </w:rPr>
              <w:t xml:space="preserve">Implementa las Autoridades Ambientales por Norma. No está para vertimientos difusos y en suelo. </w:t>
            </w:r>
          </w:p>
          <w:p w:rsidR="00F54DBF" w:rsidRPr="009868B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9868BF">
              <w:rPr>
                <w:lang w:val="es-CO"/>
              </w:rPr>
              <w:t>Los que pagan consideran que es suficiente para compensar su afectación, se “normaliza la contaminación“, y efectos en la cultura ambiental (normas social).</w:t>
            </w:r>
          </w:p>
          <w:p w:rsidR="00F54DBF" w:rsidRPr="009868B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p>
          <w:p w:rsidR="00F54DBF" w:rsidRPr="009868B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9868BF">
              <w:rPr>
                <w:lang w:val="es-CO"/>
              </w:rPr>
              <w:t>Dineros normalmente no invertidos en la misma en el cuerpo de agua afectado.</w:t>
            </w:r>
          </w:p>
          <w:p w:rsidR="00F54DBF" w:rsidRPr="0088470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p>
        </w:tc>
      </w:tr>
      <w:tr w:rsidR="00F54DBF" w:rsidRPr="00037084" w:rsidTr="00D311A0">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2258" w:type="dxa"/>
          </w:tcPr>
          <w:p w:rsidR="00F54DBF" w:rsidRPr="002A1074" w:rsidRDefault="00F54DBF" w:rsidP="00D311A0">
            <w:pPr>
              <w:rPr>
                <w:rFonts w:cstheme="minorHAnsi"/>
                <w:lang w:val="es-CO"/>
              </w:rPr>
            </w:pPr>
            <w:r w:rsidRPr="002A1074">
              <w:rPr>
                <w:rFonts w:cstheme="minorHAnsi"/>
                <w:lang w:val="es-CO"/>
              </w:rPr>
              <w:t>Tasa por Utilización de Agua</w:t>
            </w:r>
          </w:p>
          <w:p w:rsidR="00F54DBF" w:rsidRPr="002A1074" w:rsidRDefault="00F54DBF" w:rsidP="00D311A0">
            <w:pPr>
              <w:rPr>
                <w:rFonts w:cstheme="minorHAnsi"/>
                <w:b w:val="0"/>
                <w:lang w:val="es-CO"/>
              </w:rPr>
            </w:pPr>
            <w:r w:rsidRPr="002A1074">
              <w:rPr>
                <w:rFonts w:cstheme="minorHAnsi"/>
                <w:b w:val="0"/>
                <w:lang w:val="es-CO"/>
              </w:rPr>
              <w:t>Decreto 4742 de diciembre 30 de 2005</w:t>
            </w:r>
          </w:p>
          <w:p w:rsidR="00F54DBF" w:rsidRPr="002A1074" w:rsidRDefault="00F54DBF" w:rsidP="00D311A0">
            <w:pPr>
              <w:rPr>
                <w:rFonts w:cstheme="minorHAnsi"/>
                <w:b w:val="0"/>
                <w:lang w:val="es-CO"/>
              </w:rPr>
            </w:pPr>
            <w:r w:rsidRPr="002A1074">
              <w:rPr>
                <w:rFonts w:cstheme="minorHAnsi"/>
                <w:b w:val="0"/>
                <w:lang w:val="es-CO"/>
              </w:rPr>
              <w:t>Resolución 240 de marzo 13 de 2004</w:t>
            </w:r>
          </w:p>
          <w:p w:rsidR="00F54DBF" w:rsidRPr="002A1074" w:rsidRDefault="00F54DBF" w:rsidP="00D311A0">
            <w:pPr>
              <w:rPr>
                <w:rFonts w:cstheme="minorHAnsi"/>
                <w:b w:val="0"/>
                <w:lang w:val="es-CO"/>
              </w:rPr>
            </w:pPr>
            <w:r w:rsidRPr="002A1074">
              <w:rPr>
                <w:rFonts w:cstheme="minorHAnsi"/>
                <w:b w:val="0"/>
                <w:lang w:val="es-CO"/>
              </w:rPr>
              <w:lastRenderedPageBreak/>
              <w:t>Resolución 865 de agosto 4 de 2004</w:t>
            </w:r>
          </w:p>
          <w:p w:rsidR="00F54DBF" w:rsidRPr="002A1074" w:rsidRDefault="00F54DBF" w:rsidP="00D311A0">
            <w:pPr>
              <w:rPr>
                <w:rFonts w:cstheme="minorHAnsi"/>
                <w:b w:val="0"/>
                <w:lang w:val="es-CO"/>
              </w:rPr>
            </w:pPr>
            <w:r w:rsidRPr="002A1074">
              <w:rPr>
                <w:rFonts w:cstheme="minorHAnsi"/>
                <w:b w:val="0"/>
                <w:lang w:val="es-CO"/>
              </w:rPr>
              <w:t>Resolución 866 de agosto 4 de 2004</w:t>
            </w:r>
          </w:p>
          <w:p w:rsidR="00F54DBF" w:rsidRPr="002A1074" w:rsidRDefault="00F54DBF" w:rsidP="00D311A0">
            <w:pPr>
              <w:rPr>
                <w:rFonts w:cstheme="minorHAnsi"/>
                <w:b w:val="0"/>
                <w:lang w:val="es-CO"/>
              </w:rPr>
            </w:pPr>
            <w:r w:rsidRPr="002A1074">
              <w:rPr>
                <w:rFonts w:cstheme="minorHAnsi"/>
                <w:b w:val="0"/>
                <w:lang w:val="es-CO"/>
              </w:rPr>
              <w:t>Resolución 872 de mayo 19 de 2006</w:t>
            </w:r>
          </w:p>
          <w:p w:rsidR="00F54DBF" w:rsidRPr="002A1074" w:rsidRDefault="00F54DBF" w:rsidP="00D311A0">
            <w:pPr>
              <w:rPr>
                <w:rFonts w:cstheme="minorHAnsi"/>
                <w:b w:val="0"/>
                <w:lang w:val="es-CO"/>
              </w:rPr>
            </w:pPr>
            <w:r w:rsidRPr="002A1074">
              <w:rPr>
                <w:rFonts w:cstheme="minorHAnsi"/>
                <w:b w:val="0"/>
                <w:lang w:val="es-CO"/>
              </w:rPr>
              <w:t>Ley 1151 de 2007, Artículo 108</w:t>
            </w:r>
          </w:p>
          <w:p w:rsidR="00F54DBF" w:rsidRPr="002A1074" w:rsidRDefault="00F54DBF" w:rsidP="00D311A0">
            <w:pPr>
              <w:rPr>
                <w:rFonts w:cstheme="minorHAnsi"/>
                <w:b w:val="0"/>
                <w:lang w:val="es-CO"/>
              </w:rPr>
            </w:pPr>
            <w:r w:rsidRPr="002A1074">
              <w:rPr>
                <w:rFonts w:cstheme="minorHAnsi"/>
                <w:b w:val="0"/>
                <w:lang w:val="es-CO"/>
              </w:rPr>
              <w:t xml:space="preserve">Decreto 255 de 2004 </w:t>
            </w:r>
          </w:p>
          <w:p w:rsidR="00F54DBF" w:rsidRPr="002A1074" w:rsidRDefault="00F54DBF" w:rsidP="00D311A0">
            <w:pPr>
              <w:rPr>
                <w:rFonts w:cstheme="minorHAnsi"/>
                <w:b w:val="0"/>
                <w:lang w:val="es-CO"/>
              </w:rPr>
            </w:pPr>
            <w:r w:rsidRPr="002A1074">
              <w:rPr>
                <w:rFonts w:cstheme="minorHAnsi"/>
                <w:b w:val="0"/>
                <w:lang w:val="es-CO"/>
              </w:rPr>
              <w:t>Dec 4742 de 2005</w:t>
            </w:r>
          </w:p>
          <w:p w:rsidR="00F54DBF" w:rsidRPr="002A1074" w:rsidRDefault="00F54DBF" w:rsidP="00D311A0">
            <w:pPr>
              <w:rPr>
                <w:rFonts w:cstheme="minorHAnsi"/>
                <w:b w:val="0"/>
                <w:lang w:val="es-CO"/>
              </w:rPr>
            </w:pPr>
            <w:r w:rsidRPr="002A1074">
              <w:rPr>
                <w:rFonts w:cstheme="minorHAnsi"/>
                <w:b w:val="0"/>
                <w:lang w:val="es-CO"/>
              </w:rPr>
              <w:t>Decreto 1155 de 2017</w:t>
            </w:r>
          </w:p>
          <w:p w:rsidR="00F54DBF" w:rsidRPr="002A1074" w:rsidRDefault="00F54DBF" w:rsidP="00D311A0">
            <w:pPr>
              <w:rPr>
                <w:rFonts w:cstheme="minorHAnsi"/>
                <w:lang w:val="es-CO"/>
              </w:rPr>
            </w:pPr>
            <w:r w:rsidRPr="002A1074">
              <w:rPr>
                <w:rFonts w:cstheme="minorHAnsi"/>
                <w:b w:val="0"/>
                <w:lang w:val="es-CO"/>
              </w:rPr>
              <w:t>Resolución 1571 de 2017</w:t>
            </w:r>
          </w:p>
        </w:tc>
        <w:tc>
          <w:tcPr>
            <w:tcW w:w="476" w:type="dxa"/>
          </w:tcPr>
          <w:p w:rsidR="00F54DBF" w:rsidRPr="002A1074"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tc>
        <w:tc>
          <w:tcPr>
            <w:tcW w:w="477" w:type="dxa"/>
          </w:tcPr>
          <w:p w:rsidR="00F54DBF" w:rsidRDefault="00F54DBF" w:rsidP="00D311A0">
            <w:pPr>
              <w:cnfStyle w:val="000000100000" w:firstRow="0" w:lastRow="0" w:firstColumn="0" w:lastColumn="0" w:oddVBand="0" w:evenVBand="0" w:oddHBand="1" w:evenHBand="0" w:firstRowFirstColumn="0" w:firstRowLastColumn="0" w:lastRowFirstColumn="0" w:lastRowLastColumn="0"/>
            </w:pPr>
            <w:r w:rsidRPr="0060432F">
              <w:rPr>
                <w:rFonts w:cs="Segoe UI"/>
                <w:color w:val="B82C00"/>
                <w:sz w:val="36"/>
                <w:szCs w:val="36"/>
                <w:lang w:val="es-CO"/>
              </w:rPr>
              <w:sym w:font="Wingdings" w:char="F0FE"/>
            </w:r>
          </w:p>
        </w:tc>
        <w:tc>
          <w:tcPr>
            <w:tcW w:w="477" w:type="dxa"/>
          </w:tcPr>
          <w:p w:rsidR="00F54DBF" w:rsidRDefault="00F54DBF" w:rsidP="00D311A0">
            <w:pPr>
              <w:cnfStyle w:val="000000100000" w:firstRow="0" w:lastRow="0" w:firstColumn="0" w:lastColumn="0" w:oddVBand="0" w:evenVBand="0" w:oddHBand="1" w:evenHBand="0" w:firstRowFirstColumn="0" w:firstRowLastColumn="0" w:lastRowFirstColumn="0" w:lastRowLastColumn="0"/>
            </w:pPr>
            <w:r w:rsidRPr="0060432F">
              <w:rPr>
                <w:rFonts w:cs="Segoe UI"/>
                <w:color w:val="B82C00"/>
                <w:sz w:val="36"/>
                <w:szCs w:val="36"/>
                <w:lang w:val="es-CO"/>
              </w:rPr>
              <w:sym w:font="Wingdings" w:char="F0FE"/>
            </w:r>
          </w:p>
        </w:tc>
        <w:tc>
          <w:tcPr>
            <w:tcW w:w="477" w:type="dxa"/>
          </w:tcPr>
          <w:p w:rsidR="00F54DBF" w:rsidRDefault="00F54DBF" w:rsidP="00D311A0">
            <w:pPr>
              <w:cnfStyle w:val="000000100000" w:firstRow="0" w:lastRow="0" w:firstColumn="0" w:lastColumn="0" w:oddVBand="0" w:evenVBand="0" w:oddHBand="1" w:evenHBand="0" w:firstRowFirstColumn="0" w:firstRowLastColumn="0" w:lastRowFirstColumn="0" w:lastRowLastColumn="0"/>
            </w:pPr>
          </w:p>
        </w:tc>
        <w:tc>
          <w:tcPr>
            <w:tcW w:w="4619" w:type="dxa"/>
          </w:tcPr>
          <w:p w:rsidR="00F54D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88470F">
              <w:rPr>
                <w:lang w:val="es-CO"/>
              </w:rPr>
              <w:t>Gravamen que se cobra a toda persona natural o jurídica por el volumen de agua efectivamente captado de las fuentes hídricas superficiales y subterráneas.</w:t>
            </w:r>
          </w:p>
          <w:p w:rsidR="00F54DBF" w:rsidRPr="0088470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9868BF">
              <w:rPr>
                <w:lang w:val="es-CO"/>
              </w:rPr>
              <w:lastRenderedPageBreak/>
              <w:t>El hecho generador es la utilización del recurso hídrico y busca genar cambios en el comportamiento de los usuarios del recurso.</w:t>
            </w:r>
          </w:p>
        </w:tc>
        <w:tc>
          <w:tcPr>
            <w:tcW w:w="1701" w:type="dxa"/>
          </w:tcPr>
          <w:p w:rsidR="00F54D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392D91">
              <w:rPr>
                <w:b/>
                <w:lang w:val="es-CO"/>
              </w:rPr>
              <w:lastRenderedPageBreak/>
              <w:t>Formulado</w:t>
            </w:r>
            <w:r>
              <w:rPr>
                <w:lang w:val="es-CO"/>
              </w:rPr>
              <w:t xml:space="preserve">: nivel nacional </w:t>
            </w:r>
          </w:p>
          <w:p w:rsidR="00F54DBF" w:rsidRPr="0088470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392D91">
              <w:rPr>
                <w:b/>
                <w:lang w:val="es-CO"/>
              </w:rPr>
              <w:t>Administrado</w:t>
            </w:r>
            <w:r>
              <w:rPr>
                <w:lang w:val="es-CO"/>
              </w:rPr>
              <w:t>: nivel regional - Autoridades ambientales</w:t>
            </w:r>
          </w:p>
        </w:tc>
        <w:tc>
          <w:tcPr>
            <w:tcW w:w="3792" w:type="dxa"/>
          </w:tcPr>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9868BF">
              <w:rPr>
                <w:lang w:val="es-CO"/>
              </w:rPr>
              <w:t>Implementa</w:t>
            </w:r>
            <w:r>
              <w:rPr>
                <w:lang w:val="es-CO"/>
              </w:rPr>
              <w:t>n</w:t>
            </w:r>
            <w:r w:rsidRPr="009868BF">
              <w:rPr>
                <w:lang w:val="es-CO"/>
              </w:rPr>
              <w:t xml:space="preserve"> las Autoridades Ambientales por Norma. No envía la señal económica a ser el valor a pagar. </w:t>
            </w: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9868BF">
              <w:rPr>
                <w:lang w:val="es-CO"/>
              </w:rPr>
              <w:t xml:space="preserve">Puede formentar el uso ineficiente del recurso hidrico. </w:t>
            </w: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9868BF">
              <w:rPr>
                <w:lang w:val="es-CO"/>
              </w:rPr>
              <w:lastRenderedPageBreak/>
              <w:t xml:space="preserve">No </w:t>
            </w:r>
            <w:r>
              <w:rPr>
                <w:lang w:val="es-CO"/>
              </w:rPr>
              <w:t xml:space="preserve">es </w:t>
            </w:r>
            <w:r w:rsidRPr="009868BF">
              <w:rPr>
                <w:lang w:val="es-CO"/>
              </w:rPr>
              <w:t>un real control de las captaciones.</w:t>
            </w: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9868BF">
              <w:rPr>
                <w:lang w:val="es-CO"/>
              </w:rPr>
              <w:t>Podría incentivar un mal uso del recurso y problemáticas en distribución del agua favoreciendo algunos usuarios.</w:t>
            </w: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9868BF">
              <w:rPr>
                <w:lang w:val="es-CO"/>
              </w:rPr>
              <w:t>Dineros normalmente no invertidos en la misma cuenca o localidad abastecedora.</w:t>
            </w: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9868BF">
              <w:rPr>
                <w:lang w:val="es-CO"/>
              </w:rPr>
              <w:t>No est</w:t>
            </w:r>
            <w:r>
              <w:rPr>
                <w:lang w:val="es-CO"/>
              </w:rPr>
              <w:t>á</w:t>
            </w:r>
            <w:r w:rsidRPr="009868BF">
              <w:rPr>
                <w:lang w:val="es-CO"/>
              </w:rPr>
              <w:t xml:space="preserve"> actualizad</w:t>
            </w:r>
            <w:r>
              <w:rPr>
                <w:lang w:val="es-CO"/>
              </w:rPr>
              <w:t>a</w:t>
            </w:r>
            <w:r w:rsidRPr="009868BF">
              <w:rPr>
                <w:lang w:val="es-CO"/>
              </w:rPr>
              <w:t xml:space="preserve"> la sistematización y seguimiento.</w:t>
            </w: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9868BF">
              <w:rPr>
                <w:lang w:val="es-CO"/>
              </w:rPr>
              <w:t>No hay estudios sobre capacidad de carga de las fuentes de abastecimiento.</w:t>
            </w: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p w:rsidR="00F54DBF" w:rsidRPr="0088470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9868BF">
              <w:rPr>
                <w:lang w:val="es-CO"/>
              </w:rPr>
              <w:t>Falta de seguimiento a los impactos sobre la calidad en la captación y otros servicios.</w:t>
            </w:r>
          </w:p>
        </w:tc>
      </w:tr>
      <w:tr w:rsidR="00F54DBF" w:rsidRPr="006A7F81" w:rsidTr="00D311A0">
        <w:trPr>
          <w:trHeight w:val="1065"/>
        </w:trPr>
        <w:tc>
          <w:tcPr>
            <w:cnfStyle w:val="001000000000" w:firstRow="0" w:lastRow="0" w:firstColumn="1" w:lastColumn="0" w:oddVBand="0" w:evenVBand="0" w:oddHBand="0" w:evenHBand="0" w:firstRowFirstColumn="0" w:firstRowLastColumn="0" w:lastRowFirstColumn="0" w:lastRowLastColumn="0"/>
            <w:tcW w:w="2258" w:type="dxa"/>
          </w:tcPr>
          <w:p w:rsidR="00F54DBF" w:rsidRPr="002A1074" w:rsidRDefault="00F54DBF" w:rsidP="00D311A0">
            <w:pPr>
              <w:rPr>
                <w:rFonts w:cstheme="minorHAnsi"/>
                <w:lang w:val="es-CO"/>
              </w:rPr>
            </w:pPr>
            <w:r w:rsidRPr="002A1074">
              <w:rPr>
                <w:rFonts w:cstheme="minorHAnsi"/>
                <w:lang w:val="es-CO"/>
              </w:rPr>
              <w:lastRenderedPageBreak/>
              <w:t>Tasa Compensatoria por Caza de Fauna Silvestre</w:t>
            </w:r>
          </w:p>
          <w:p w:rsidR="00F54DBF" w:rsidRPr="002A1074" w:rsidRDefault="00F54DBF" w:rsidP="00D311A0">
            <w:pPr>
              <w:rPr>
                <w:rFonts w:cstheme="minorHAnsi"/>
                <w:b w:val="0"/>
                <w:lang w:val="es-CO"/>
              </w:rPr>
            </w:pPr>
            <w:r w:rsidRPr="002A1074">
              <w:rPr>
                <w:rFonts w:cstheme="minorHAnsi"/>
                <w:b w:val="0"/>
                <w:lang w:val="es-CO"/>
              </w:rPr>
              <w:t>Artículo 42 Ley 99/1993</w:t>
            </w:r>
          </w:p>
          <w:p w:rsidR="00F54DBF" w:rsidRPr="002A1074" w:rsidRDefault="00F54DBF" w:rsidP="00D311A0">
            <w:pPr>
              <w:rPr>
                <w:rFonts w:cstheme="minorHAnsi"/>
                <w:b w:val="0"/>
                <w:lang w:val="es-CO"/>
              </w:rPr>
            </w:pPr>
            <w:r w:rsidRPr="002A1074">
              <w:rPr>
                <w:rFonts w:cstheme="minorHAnsi"/>
                <w:b w:val="0"/>
                <w:lang w:val="es-CO"/>
              </w:rPr>
              <w:t>Decreto 1272 de 2016</w:t>
            </w:r>
          </w:p>
          <w:p w:rsidR="00F54DBF" w:rsidRPr="002A1074" w:rsidRDefault="00F54DBF" w:rsidP="00D311A0">
            <w:pPr>
              <w:rPr>
                <w:rFonts w:cstheme="minorHAnsi"/>
                <w:b w:val="0"/>
                <w:lang w:val="es-CO"/>
              </w:rPr>
            </w:pPr>
            <w:r w:rsidRPr="002A1074">
              <w:rPr>
                <w:rFonts w:cstheme="minorHAnsi"/>
                <w:b w:val="0"/>
                <w:lang w:val="es-CO"/>
              </w:rPr>
              <w:t>Resolución 1372 de 2016</w:t>
            </w:r>
          </w:p>
          <w:p w:rsidR="00F54DBF" w:rsidRPr="002A1074" w:rsidRDefault="00F54DBF" w:rsidP="00D311A0">
            <w:pPr>
              <w:rPr>
                <w:rFonts w:cstheme="minorHAnsi"/>
                <w:b w:val="0"/>
                <w:lang w:val="es-CO"/>
              </w:rPr>
            </w:pPr>
            <w:r w:rsidRPr="002A1074">
              <w:rPr>
                <w:rFonts w:cstheme="minorHAnsi"/>
                <w:b w:val="0"/>
                <w:lang w:val="es-CO"/>
              </w:rPr>
              <w:t>Resolución 0589 de 2017</w:t>
            </w:r>
          </w:p>
          <w:p w:rsidR="00F54DBF" w:rsidRPr="002A1074" w:rsidRDefault="00F54DBF" w:rsidP="00D311A0">
            <w:pPr>
              <w:rPr>
                <w:rFonts w:cstheme="minorHAnsi"/>
                <w:b w:val="0"/>
                <w:lang w:val="es-CO"/>
              </w:rPr>
            </w:pPr>
            <w:r w:rsidRPr="002A1074">
              <w:rPr>
                <w:rFonts w:cstheme="minorHAnsi"/>
                <w:b w:val="0"/>
                <w:lang w:val="es-CO"/>
              </w:rPr>
              <w:t>Resolución 1912 de 2017</w:t>
            </w:r>
          </w:p>
          <w:p w:rsidR="00F54DBF" w:rsidRPr="002A1074" w:rsidRDefault="00F54DBF" w:rsidP="00D311A0">
            <w:pPr>
              <w:rPr>
                <w:rFonts w:cstheme="minorHAnsi"/>
                <w:lang w:val="es-CO"/>
              </w:rPr>
            </w:pPr>
            <w:r w:rsidRPr="002A1074">
              <w:rPr>
                <w:rFonts w:cstheme="minorHAnsi"/>
                <w:b w:val="0"/>
                <w:lang w:val="es-CO"/>
              </w:rPr>
              <w:lastRenderedPageBreak/>
              <w:t>Resolución 2637 de 2018</w:t>
            </w:r>
          </w:p>
        </w:tc>
        <w:tc>
          <w:tcPr>
            <w:tcW w:w="476" w:type="dxa"/>
          </w:tcPr>
          <w:p w:rsidR="00F54DBF" w:rsidRPr="002A1074" w:rsidRDefault="00F54DBF" w:rsidP="00D311A0">
            <w:pPr>
              <w:cnfStyle w:val="000000000000" w:firstRow="0" w:lastRow="0" w:firstColumn="0" w:lastColumn="0" w:oddVBand="0" w:evenVBand="0" w:oddHBand="0" w:evenHBand="0" w:firstRowFirstColumn="0" w:firstRowLastColumn="0" w:lastRowFirstColumn="0" w:lastRowLastColumn="0"/>
              <w:rPr>
                <w:lang w:val="es-CO"/>
              </w:rPr>
            </w:pPr>
          </w:p>
        </w:tc>
        <w:tc>
          <w:tcPr>
            <w:tcW w:w="477" w:type="dxa"/>
          </w:tcPr>
          <w:p w:rsidR="00F54DBF" w:rsidRDefault="00F54DBF" w:rsidP="00D311A0">
            <w:pPr>
              <w:cnfStyle w:val="000000000000" w:firstRow="0" w:lastRow="0" w:firstColumn="0" w:lastColumn="0" w:oddVBand="0" w:evenVBand="0" w:oddHBand="0" w:evenHBand="0" w:firstRowFirstColumn="0" w:firstRowLastColumn="0" w:lastRowFirstColumn="0" w:lastRowLastColumn="0"/>
            </w:pPr>
            <w:r w:rsidRPr="0060432F">
              <w:rPr>
                <w:rFonts w:cs="Segoe UI"/>
                <w:color w:val="B82C00"/>
                <w:sz w:val="36"/>
                <w:szCs w:val="36"/>
                <w:lang w:val="es-CO"/>
              </w:rPr>
              <w:sym w:font="Wingdings" w:char="F0FE"/>
            </w:r>
          </w:p>
        </w:tc>
        <w:tc>
          <w:tcPr>
            <w:tcW w:w="477" w:type="dxa"/>
          </w:tcPr>
          <w:p w:rsidR="00F54DBF" w:rsidRDefault="00F54DBF" w:rsidP="00D311A0">
            <w:pPr>
              <w:cnfStyle w:val="000000000000" w:firstRow="0" w:lastRow="0" w:firstColumn="0" w:lastColumn="0" w:oddVBand="0" w:evenVBand="0" w:oddHBand="0" w:evenHBand="0" w:firstRowFirstColumn="0" w:firstRowLastColumn="0" w:lastRowFirstColumn="0" w:lastRowLastColumn="0"/>
            </w:pPr>
            <w:r w:rsidRPr="0060432F">
              <w:rPr>
                <w:rFonts w:cs="Segoe UI"/>
                <w:color w:val="B82C00"/>
                <w:sz w:val="36"/>
                <w:szCs w:val="36"/>
                <w:lang w:val="es-CO"/>
              </w:rPr>
              <w:sym w:font="Wingdings" w:char="F0FE"/>
            </w:r>
          </w:p>
        </w:tc>
        <w:tc>
          <w:tcPr>
            <w:tcW w:w="477" w:type="dxa"/>
          </w:tcPr>
          <w:p w:rsidR="00F54DBF" w:rsidRDefault="00F54DBF" w:rsidP="00D311A0">
            <w:pPr>
              <w:cnfStyle w:val="000000000000" w:firstRow="0" w:lastRow="0" w:firstColumn="0" w:lastColumn="0" w:oddVBand="0" w:evenVBand="0" w:oddHBand="0" w:evenHBand="0" w:firstRowFirstColumn="0" w:firstRowLastColumn="0" w:lastRowFirstColumn="0" w:lastRowLastColumn="0"/>
            </w:pPr>
          </w:p>
        </w:tc>
        <w:tc>
          <w:tcPr>
            <w:tcW w:w="4619" w:type="dxa"/>
          </w:tcPr>
          <w:p w:rsidR="00F54DB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88470F">
              <w:rPr>
                <w:lang w:val="es-CO"/>
              </w:rPr>
              <w:t>Gravamen que se cobra a todos los usuarios que cacen la fauna silvestre nativa</w:t>
            </w:r>
            <w:r>
              <w:rPr>
                <w:lang w:val="es-CO"/>
              </w:rPr>
              <w:t xml:space="preserve">. </w:t>
            </w:r>
          </w:p>
          <w:p w:rsidR="00F54DBF" w:rsidRPr="0088470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9868BF">
              <w:rPr>
                <w:lang w:val="es-CO"/>
              </w:rPr>
              <w:t xml:space="preserve">El hecho generador es la utilización de la fauna silvestre para deportiva, control, fomento y cientifica. </w:t>
            </w:r>
            <w:r>
              <w:t xml:space="preserve">Es </w:t>
            </w:r>
            <w:proofErr w:type="spellStart"/>
            <w:r>
              <w:t>tasa</w:t>
            </w:r>
            <w:proofErr w:type="spellEnd"/>
            <w:r>
              <w:t xml:space="preserve"> </w:t>
            </w:r>
            <w:proofErr w:type="spellStart"/>
            <w:r>
              <w:t>compensatoria</w:t>
            </w:r>
            <w:proofErr w:type="spellEnd"/>
            <w:r>
              <w:t xml:space="preserve"> </w:t>
            </w:r>
            <w:proofErr w:type="spellStart"/>
            <w:r>
              <w:t>por</w:t>
            </w:r>
            <w:proofErr w:type="spellEnd"/>
            <w:r>
              <w:t xml:space="preserve"> </w:t>
            </w:r>
            <w:proofErr w:type="spellStart"/>
            <w:r>
              <w:t>el</w:t>
            </w:r>
            <w:proofErr w:type="spellEnd"/>
            <w:r>
              <w:t xml:space="preserve"> </w:t>
            </w:r>
            <w:proofErr w:type="spellStart"/>
            <w:r>
              <w:t>daño</w:t>
            </w:r>
            <w:proofErr w:type="spellEnd"/>
            <w:r>
              <w:t xml:space="preserve"> </w:t>
            </w:r>
            <w:proofErr w:type="spellStart"/>
            <w:r>
              <w:t>generado</w:t>
            </w:r>
            <w:proofErr w:type="spellEnd"/>
            <w:r>
              <w:t>.</w:t>
            </w:r>
          </w:p>
        </w:tc>
        <w:tc>
          <w:tcPr>
            <w:tcW w:w="1701" w:type="dxa"/>
          </w:tcPr>
          <w:p w:rsidR="00F54DB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392D91">
              <w:rPr>
                <w:b/>
                <w:lang w:val="es-CO"/>
              </w:rPr>
              <w:t>Formulado</w:t>
            </w:r>
            <w:r>
              <w:rPr>
                <w:lang w:val="es-CO"/>
              </w:rPr>
              <w:t xml:space="preserve">: nivel nacional </w:t>
            </w:r>
          </w:p>
          <w:p w:rsidR="00F54DBF" w:rsidRPr="0088470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392D91">
              <w:rPr>
                <w:b/>
                <w:lang w:val="es-CO"/>
              </w:rPr>
              <w:t>Administrado</w:t>
            </w:r>
            <w:r>
              <w:rPr>
                <w:lang w:val="es-CO"/>
              </w:rPr>
              <w:t>: nivel regional - Autoridades ambientales</w:t>
            </w:r>
          </w:p>
        </w:tc>
        <w:tc>
          <w:tcPr>
            <w:tcW w:w="3792" w:type="dxa"/>
          </w:tcPr>
          <w:p w:rsidR="00F54DBF" w:rsidRPr="0088470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9868BF">
              <w:rPr>
                <w:lang w:val="es-CO"/>
              </w:rPr>
              <w:t>Implementa las Autoridades Ambientales por Norma. Falta de información de registro de espec</w:t>
            </w:r>
            <w:r>
              <w:rPr>
                <w:lang w:val="es-CO"/>
              </w:rPr>
              <w:t>í</w:t>
            </w:r>
            <w:r w:rsidRPr="009868BF">
              <w:rPr>
                <w:lang w:val="es-CO"/>
              </w:rPr>
              <w:t>menes y sus poblaciones para su cobro.</w:t>
            </w:r>
          </w:p>
        </w:tc>
      </w:tr>
      <w:tr w:rsidR="00F54DBF" w:rsidRPr="00037084" w:rsidTr="00D311A0">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2258" w:type="dxa"/>
          </w:tcPr>
          <w:p w:rsidR="00F54DBF" w:rsidRPr="002A1074" w:rsidRDefault="00F54DBF" w:rsidP="00D311A0">
            <w:pPr>
              <w:rPr>
                <w:rFonts w:cstheme="minorHAnsi"/>
                <w:lang w:val="es-CO"/>
              </w:rPr>
            </w:pPr>
            <w:r w:rsidRPr="002A1074">
              <w:rPr>
                <w:rFonts w:cstheme="minorHAnsi"/>
                <w:lang w:val="es-CO"/>
              </w:rPr>
              <w:t>Tasa Compensatoria por Aprovechamiento Forestal Maderable</w:t>
            </w:r>
          </w:p>
          <w:p w:rsidR="00F54DBF" w:rsidRPr="002A1074" w:rsidRDefault="00F54DBF" w:rsidP="00D311A0">
            <w:pPr>
              <w:rPr>
                <w:rFonts w:cstheme="minorHAnsi"/>
                <w:b w:val="0"/>
                <w:lang w:val="es-CO"/>
              </w:rPr>
            </w:pPr>
            <w:r w:rsidRPr="002A1074">
              <w:rPr>
                <w:rFonts w:cstheme="minorHAnsi"/>
                <w:b w:val="0"/>
                <w:lang w:val="es-CO"/>
              </w:rPr>
              <w:t>Art. 220 del D.L.2811 de 1974</w:t>
            </w:r>
          </w:p>
          <w:p w:rsidR="00F54DBF" w:rsidRPr="002A1074" w:rsidRDefault="00F54DBF" w:rsidP="00D311A0">
            <w:pPr>
              <w:rPr>
                <w:rFonts w:cstheme="minorHAnsi"/>
                <w:b w:val="0"/>
                <w:lang w:val="es-CO"/>
              </w:rPr>
            </w:pPr>
            <w:r w:rsidRPr="002A1074">
              <w:rPr>
                <w:rFonts w:cstheme="minorHAnsi"/>
                <w:b w:val="0"/>
                <w:lang w:val="es-CO"/>
              </w:rPr>
              <w:t xml:space="preserve">Art 42, Ley 99 de 1993 </w:t>
            </w:r>
          </w:p>
          <w:p w:rsidR="00F54DBF" w:rsidRPr="002A1074" w:rsidRDefault="00F54DBF" w:rsidP="00D311A0">
            <w:pPr>
              <w:rPr>
                <w:rFonts w:cstheme="minorHAnsi"/>
                <w:lang w:val="es-CO"/>
              </w:rPr>
            </w:pPr>
            <w:r w:rsidRPr="002A1074">
              <w:rPr>
                <w:rFonts w:cstheme="minorHAnsi"/>
                <w:b w:val="0"/>
                <w:lang w:val="es-CO"/>
              </w:rPr>
              <w:t>Acuerdo Inderena 048/1982</w:t>
            </w:r>
          </w:p>
        </w:tc>
        <w:tc>
          <w:tcPr>
            <w:tcW w:w="476" w:type="dxa"/>
          </w:tcPr>
          <w:p w:rsidR="00F54DBF" w:rsidRPr="0088470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tc>
        <w:tc>
          <w:tcPr>
            <w:tcW w:w="477" w:type="dxa"/>
          </w:tcPr>
          <w:p w:rsidR="00F54DBF" w:rsidRPr="0060432F" w:rsidRDefault="00F54DBF" w:rsidP="00D311A0">
            <w:pPr>
              <w:cnfStyle w:val="000000100000" w:firstRow="0" w:lastRow="0" w:firstColumn="0" w:lastColumn="0" w:oddVBand="0" w:evenVBand="0" w:oddHBand="1" w:evenHBand="0" w:firstRowFirstColumn="0" w:firstRowLastColumn="0" w:lastRowFirstColumn="0" w:lastRowLastColumn="0"/>
              <w:rPr>
                <w:rFonts w:cs="Segoe UI"/>
                <w:color w:val="B82C00"/>
                <w:sz w:val="36"/>
                <w:szCs w:val="36"/>
                <w:lang w:val="es-CO"/>
              </w:rPr>
            </w:pPr>
            <w:r w:rsidRPr="0060432F">
              <w:rPr>
                <w:rFonts w:cs="Segoe UI"/>
                <w:color w:val="B82C00"/>
                <w:sz w:val="36"/>
                <w:szCs w:val="36"/>
                <w:lang w:val="es-CO"/>
              </w:rPr>
              <w:sym w:font="Wingdings" w:char="F0FE"/>
            </w:r>
          </w:p>
        </w:tc>
        <w:tc>
          <w:tcPr>
            <w:tcW w:w="477" w:type="dxa"/>
          </w:tcPr>
          <w:p w:rsidR="00F54DBF" w:rsidRDefault="00F54DBF" w:rsidP="00D311A0">
            <w:pPr>
              <w:cnfStyle w:val="000000100000" w:firstRow="0" w:lastRow="0" w:firstColumn="0" w:lastColumn="0" w:oddVBand="0" w:evenVBand="0" w:oddHBand="1" w:evenHBand="0" w:firstRowFirstColumn="0" w:firstRowLastColumn="0" w:lastRowFirstColumn="0" w:lastRowLastColumn="0"/>
            </w:pPr>
            <w:r w:rsidRPr="0060432F">
              <w:rPr>
                <w:rFonts w:cs="Segoe UI"/>
                <w:color w:val="B82C00"/>
                <w:sz w:val="36"/>
                <w:szCs w:val="36"/>
                <w:lang w:val="es-CO"/>
              </w:rPr>
              <w:sym w:font="Wingdings" w:char="F0FE"/>
            </w:r>
          </w:p>
        </w:tc>
        <w:tc>
          <w:tcPr>
            <w:tcW w:w="477" w:type="dxa"/>
          </w:tcPr>
          <w:p w:rsidR="00F54DBF" w:rsidRDefault="00F54DBF" w:rsidP="00D311A0">
            <w:pPr>
              <w:cnfStyle w:val="000000100000" w:firstRow="0" w:lastRow="0" w:firstColumn="0" w:lastColumn="0" w:oddVBand="0" w:evenVBand="0" w:oddHBand="1" w:evenHBand="0" w:firstRowFirstColumn="0" w:firstRowLastColumn="0" w:lastRowFirstColumn="0" w:lastRowLastColumn="0"/>
            </w:pPr>
          </w:p>
        </w:tc>
        <w:tc>
          <w:tcPr>
            <w:tcW w:w="4619" w:type="dxa"/>
          </w:tcPr>
          <w:p w:rsidR="00F54D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A22120">
              <w:rPr>
                <w:lang w:val="es-CO"/>
              </w:rPr>
              <w:t>Gravamen que se cobra al usuario por el aprovechamiento maderable de bosque natural, en terrenos de dominio público o terrenos de dominio privado, permiso o autorización, respectivamente.</w:t>
            </w:r>
          </w:p>
          <w:p w:rsidR="00F54DBF" w:rsidRPr="00A22120"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9868BF">
              <w:rPr>
                <w:lang w:val="es-CO"/>
              </w:rPr>
              <w:t>El hecho generador es la utilización del bosque natural.</w:t>
            </w:r>
          </w:p>
        </w:tc>
        <w:tc>
          <w:tcPr>
            <w:tcW w:w="1701" w:type="dxa"/>
          </w:tcPr>
          <w:p w:rsidR="00F54D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392D91">
              <w:rPr>
                <w:b/>
                <w:lang w:val="es-CO"/>
              </w:rPr>
              <w:t>Formulado</w:t>
            </w:r>
            <w:r>
              <w:rPr>
                <w:lang w:val="es-CO"/>
              </w:rPr>
              <w:t xml:space="preserve">: nivel nacional </w:t>
            </w:r>
          </w:p>
          <w:p w:rsidR="00F54DBF" w:rsidRPr="00A22120"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392D91">
              <w:rPr>
                <w:b/>
                <w:lang w:val="es-CO"/>
              </w:rPr>
              <w:t>Administrado</w:t>
            </w:r>
            <w:r>
              <w:rPr>
                <w:lang w:val="es-CO"/>
              </w:rPr>
              <w:t>: nivel regional - Autoridades ambientales</w:t>
            </w:r>
          </w:p>
        </w:tc>
        <w:tc>
          <w:tcPr>
            <w:tcW w:w="3792" w:type="dxa"/>
          </w:tcPr>
          <w:p w:rsidR="00F54DBF" w:rsidRPr="00A22120"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tc>
      </w:tr>
      <w:tr w:rsidR="00F54DBF" w:rsidRPr="00037084" w:rsidTr="00D311A0">
        <w:trPr>
          <w:trHeight w:val="1065"/>
        </w:trPr>
        <w:tc>
          <w:tcPr>
            <w:cnfStyle w:val="001000000000" w:firstRow="0" w:lastRow="0" w:firstColumn="1" w:lastColumn="0" w:oddVBand="0" w:evenVBand="0" w:oddHBand="0" w:evenHBand="0" w:firstRowFirstColumn="0" w:firstRowLastColumn="0" w:lastRowFirstColumn="0" w:lastRowLastColumn="0"/>
            <w:tcW w:w="2258" w:type="dxa"/>
          </w:tcPr>
          <w:p w:rsidR="00F54DBF" w:rsidRPr="002A1074" w:rsidRDefault="00F54DBF" w:rsidP="00D311A0">
            <w:pPr>
              <w:rPr>
                <w:rFonts w:cstheme="minorHAnsi"/>
                <w:lang w:val="es-CO"/>
              </w:rPr>
            </w:pPr>
            <w:r w:rsidRPr="002A1074">
              <w:rPr>
                <w:rFonts w:cstheme="minorHAnsi"/>
                <w:lang w:val="es-CO"/>
              </w:rPr>
              <w:t>Compensaciones por pérdida de biodiversidad</w:t>
            </w:r>
          </w:p>
          <w:p w:rsidR="00F54DBF" w:rsidRPr="002A1074" w:rsidRDefault="00F54DBF" w:rsidP="00D311A0">
            <w:pPr>
              <w:rPr>
                <w:rFonts w:cstheme="minorHAnsi"/>
                <w:b w:val="0"/>
                <w:lang w:val="es-CO"/>
              </w:rPr>
            </w:pPr>
            <w:r w:rsidRPr="002A1074">
              <w:rPr>
                <w:rFonts w:cstheme="minorHAnsi"/>
                <w:b w:val="0"/>
                <w:lang w:val="es-CO"/>
              </w:rPr>
              <w:t>Artículos 5, 58, y 95 de la Ley 99 de 1993</w:t>
            </w:r>
          </w:p>
        </w:tc>
        <w:tc>
          <w:tcPr>
            <w:tcW w:w="476" w:type="dxa"/>
          </w:tcPr>
          <w:p w:rsidR="00F54DBF" w:rsidRPr="00A22120" w:rsidRDefault="00F54DBF" w:rsidP="00D311A0">
            <w:pPr>
              <w:cnfStyle w:val="000000000000" w:firstRow="0" w:lastRow="0" w:firstColumn="0" w:lastColumn="0" w:oddVBand="0" w:evenVBand="0" w:oddHBand="0" w:evenHBand="0" w:firstRowFirstColumn="0" w:firstRowLastColumn="0" w:lastRowFirstColumn="0" w:lastRowLastColumn="0"/>
              <w:rPr>
                <w:lang w:val="es-CO"/>
              </w:rPr>
            </w:pPr>
          </w:p>
        </w:tc>
        <w:tc>
          <w:tcPr>
            <w:tcW w:w="477" w:type="dxa"/>
          </w:tcPr>
          <w:p w:rsidR="00F54DBF" w:rsidRPr="0060432F" w:rsidRDefault="00F54DBF" w:rsidP="00D311A0">
            <w:pPr>
              <w:cnfStyle w:val="000000000000" w:firstRow="0" w:lastRow="0" w:firstColumn="0" w:lastColumn="0" w:oddVBand="0" w:evenVBand="0" w:oddHBand="0" w:evenHBand="0" w:firstRowFirstColumn="0" w:firstRowLastColumn="0" w:lastRowFirstColumn="0" w:lastRowLastColumn="0"/>
              <w:rPr>
                <w:rFonts w:cs="Segoe UI"/>
                <w:color w:val="B82C00"/>
                <w:sz w:val="36"/>
                <w:szCs w:val="36"/>
                <w:lang w:val="es-CO"/>
              </w:rPr>
            </w:pPr>
            <w:r w:rsidRPr="0060432F">
              <w:rPr>
                <w:rFonts w:cs="Segoe UI"/>
                <w:color w:val="B82C00"/>
                <w:sz w:val="36"/>
                <w:szCs w:val="36"/>
                <w:lang w:val="es-CO"/>
              </w:rPr>
              <w:sym w:font="Wingdings" w:char="F0FE"/>
            </w:r>
          </w:p>
        </w:tc>
        <w:tc>
          <w:tcPr>
            <w:tcW w:w="477" w:type="dxa"/>
          </w:tcPr>
          <w:p w:rsidR="00F54DBF" w:rsidRPr="00A22120"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60432F">
              <w:rPr>
                <w:rFonts w:cs="Segoe UI"/>
                <w:color w:val="B82C00"/>
                <w:sz w:val="36"/>
                <w:szCs w:val="36"/>
                <w:lang w:val="es-CO"/>
              </w:rPr>
              <w:sym w:font="Wingdings" w:char="F0FE"/>
            </w:r>
          </w:p>
        </w:tc>
        <w:tc>
          <w:tcPr>
            <w:tcW w:w="477" w:type="dxa"/>
          </w:tcPr>
          <w:p w:rsidR="00F54DBF" w:rsidRPr="00A22120" w:rsidRDefault="00F54DBF" w:rsidP="00D311A0">
            <w:pPr>
              <w:cnfStyle w:val="000000000000" w:firstRow="0" w:lastRow="0" w:firstColumn="0" w:lastColumn="0" w:oddVBand="0" w:evenVBand="0" w:oddHBand="0" w:evenHBand="0" w:firstRowFirstColumn="0" w:firstRowLastColumn="0" w:lastRowFirstColumn="0" w:lastRowLastColumn="0"/>
              <w:rPr>
                <w:lang w:val="es-CO"/>
              </w:rPr>
            </w:pPr>
          </w:p>
        </w:tc>
        <w:tc>
          <w:tcPr>
            <w:tcW w:w="4619" w:type="dxa"/>
          </w:tcPr>
          <w:p w:rsidR="00F54DB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A22120">
              <w:rPr>
                <w:lang w:val="es-CO"/>
              </w:rPr>
              <w:t>Las compensaciones por pérdida de biodiversidad establecidas como medidas de manejo para licencias ambientales de proyectos consisten en la obligación --en cabeza de los desarrolladores de proyectos obligados a contar con licencia ambiental de la ANLA--, de compensar deterioros de ecosistemas, causados por obras y actividades licenciadas. Actualmente se priorizan las áreas cercanas al área de influencia directa del proyecto.</w:t>
            </w:r>
          </w:p>
          <w:p w:rsidR="00F54DBF" w:rsidRPr="00A22120"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9868BF">
              <w:rPr>
                <w:lang w:val="es-CO"/>
              </w:rPr>
              <w:t>Se basa en la compensación de los impactos no internalizables de los proyectos licenciados a través de unidades ecol</w:t>
            </w:r>
            <w:r>
              <w:rPr>
                <w:lang w:val="es-CO"/>
              </w:rPr>
              <w:t>ó</w:t>
            </w:r>
            <w:r w:rsidRPr="009868BF">
              <w:rPr>
                <w:lang w:val="es-CO"/>
              </w:rPr>
              <w:t>gicamente equivalentes.</w:t>
            </w:r>
          </w:p>
        </w:tc>
        <w:tc>
          <w:tcPr>
            <w:tcW w:w="1701" w:type="dxa"/>
          </w:tcPr>
          <w:p w:rsidR="00F54DB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392D91">
              <w:rPr>
                <w:b/>
                <w:lang w:val="es-CO"/>
              </w:rPr>
              <w:t>Formulado</w:t>
            </w:r>
            <w:r>
              <w:rPr>
                <w:lang w:val="es-CO"/>
              </w:rPr>
              <w:t xml:space="preserve">: nivel nacional </w:t>
            </w:r>
          </w:p>
          <w:p w:rsidR="00F54DB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392D91">
              <w:rPr>
                <w:b/>
                <w:lang w:val="es-CO"/>
              </w:rPr>
              <w:t>Administrado</w:t>
            </w:r>
            <w:r>
              <w:rPr>
                <w:lang w:val="es-CO"/>
              </w:rPr>
              <w:t>: ANLA y Autoridades Ambientales</w:t>
            </w:r>
          </w:p>
          <w:p w:rsidR="00F54DBF" w:rsidRPr="00A22120" w:rsidRDefault="00F54DBF" w:rsidP="00D311A0">
            <w:pPr>
              <w:cnfStyle w:val="000000000000" w:firstRow="0" w:lastRow="0" w:firstColumn="0" w:lastColumn="0" w:oddVBand="0" w:evenVBand="0" w:oddHBand="0" w:evenHBand="0" w:firstRowFirstColumn="0" w:firstRowLastColumn="0" w:lastRowFirstColumn="0" w:lastRowLastColumn="0"/>
              <w:rPr>
                <w:lang w:val="es-CO"/>
              </w:rPr>
            </w:pPr>
          </w:p>
        </w:tc>
        <w:tc>
          <w:tcPr>
            <w:tcW w:w="3792" w:type="dxa"/>
          </w:tcPr>
          <w:p w:rsidR="00F54DBF" w:rsidRPr="00A22120"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9868BF">
              <w:rPr>
                <w:lang w:val="es-CO"/>
              </w:rPr>
              <w:t>Solamente están estimados en términos biof</w:t>
            </w:r>
            <w:r>
              <w:rPr>
                <w:lang w:val="es-CO"/>
              </w:rPr>
              <w:t>í</w:t>
            </w:r>
            <w:r w:rsidRPr="009868BF">
              <w:rPr>
                <w:lang w:val="es-CO"/>
              </w:rPr>
              <w:t>sicos (</w:t>
            </w:r>
            <w:r>
              <w:rPr>
                <w:lang w:val="es-CO"/>
              </w:rPr>
              <w:t>e</w:t>
            </w:r>
            <w:r w:rsidRPr="009868BF">
              <w:rPr>
                <w:lang w:val="es-CO"/>
              </w:rPr>
              <w:t>str</w:t>
            </w:r>
            <w:r>
              <w:rPr>
                <w:lang w:val="es-CO"/>
              </w:rPr>
              <w:t>u</w:t>
            </w:r>
            <w:r w:rsidRPr="009868BF">
              <w:rPr>
                <w:lang w:val="es-CO"/>
              </w:rPr>
              <w:t>ctura) m</w:t>
            </w:r>
            <w:r>
              <w:rPr>
                <w:lang w:val="es-CO"/>
              </w:rPr>
              <w:t>á</w:t>
            </w:r>
            <w:r w:rsidRPr="009868BF">
              <w:rPr>
                <w:lang w:val="es-CO"/>
              </w:rPr>
              <w:t>s no de funcionalidad.</w:t>
            </w:r>
          </w:p>
        </w:tc>
      </w:tr>
      <w:tr w:rsidR="00F54DBF" w:rsidRPr="00037084" w:rsidTr="00D311A0">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2258" w:type="dxa"/>
          </w:tcPr>
          <w:p w:rsidR="00F54DBF" w:rsidRPr="002A1074" w:rsidRDefault="00F54DBF" w:rsidP="00D311A0">
            <w:pPr>
              <w:rPr>
                <w:rFonts w:cstheme="minorHAnsi"/>
                <w:lang w:val="es-CO"/>
              </w:rPr>
            </w:pPr>
            <w:r w:rsidRPr="002A1074">
              <w:rPr>
                <w:rFonts w:cstheme="minorHAnsi"/>
                <w:lang w:val="es-CO"/>
              </w:rPr>
              <w:t>Beneficios para generación de energía renovable</w:t>
            </w:r>
          </w:p>
          <w:p w:rsidR="00F54DBF" w:rsidRPr="002A1074" w:rsidRDefault="00F54DBF" w:rsidP="00D311A0">
            <w:pPr>
              <w:rPr>
                <w:rFonts w:cstheme="minorHAnsi"/>
                <w:b w:val="0"/>
                <w:lang w:val="es-CO"/>
              </w:rPr>
            </w:pPr>
            <w:r w:rsidRPr="002A1074">
              <w:rPr>
                <w:rFonts w:cstheme="minorHAnsi"/>
                <w:b w:val="0"/>
                <w:lang w:val="es-CO"/>
              </w:rPr>
              <w:t>Resolución 1303 del 13 de julio de 2018 (Energías renovables)</w:t>
            </w:r>
          </w:p>
        </w:tc>
        <w:tc>
          <w:tcPr>
            <w:tcW w:w="476" w:type="dxa"/>
          </w:tcPr>
          <w:p w:rsidR="00F54DBF" w:rsidRPr="00A22120"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60432F">
              <w:rPr>
                <w:rFonts w:cs="Segoe UI"/>
                <w:color w:val="B82C00"/>
                <w:sz w:val="36"/>
                <w:szCs w:val="36"/>
                <w:lang w:val="es-CO"/>
              </w:rPr>
              <w:sym w:font="Wingdings" w:char="F0FE"/>
            </w:r>
          </w:p>
        </w:tc>
        <w:tc>
          <w:tcPr>
            <w:tcW w:w="477" w:type="dxa"/>
          </w:tcPr>
          <w:p w:rsidR="00F54DBF" w:rsidRPr="0060432F" w:rsidRDefault="00F54DBF" w:rsidP="00D311A0">
            <w:pPr>
              <w:cnfStyle w:val="000000100000" w:firstRow="0" w:lastRow="0" w:firstColumn="0" w:lastColumn="0" w:oddVBand="0" w:evenVBand="0" w:oddHBand="1" w:evenHBand="0" w:firstRowFirstColumn="0" w:firstRowLastColumn="0" w:lastRowFirstColumn="0" w:lastRowLastColumn="0"/>
              <w:rPr>
                <w:rFonts w:cs="Segoe UI"/>
                <w:color w:val="B82C00"/>
                <w:sz w:val="36"/>
                <w:szCs w:val="36"/>
                <w:lang w:val="es-CO"/>
              </w:rPr>
            </w:pPr>
          </w:p>
        </w:tc>
        <w:tc>
          <w:tcPr>
            <w:tcW w:w="477" w:type="dxa"/>
          </w:tcPr>
          <w:p w:rsidR="00F54DBF" w:rsidRPr="00A22120"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tc>
        <w:tc>
          <w:tcPr>
            <w:tcW w:w="477" w:type="dxa"/>
          </w:tcPr>
          <w:p w:rsidR="00F54DBF" w:rsidRPr="00A22120"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60432F">
              <w:rPr>
                <w:rFonts w:cs="Segoe UI"/>
                <w:color w:val="B82C00"/>
                <w:sz w:val="36"/>
                <w:szCs w:val="36"/>
                <w:lang w:val="es-CO"/>
              </w:rPr>
              <w:sym w:font="Wingdings" w:char="F0FE"/>
            </w:r>
          </w:p>
        </w:tc>
        <w:tc>
          <w:tcPr>
            <w:tcW w:w="4619" w:type="dxa"/>
          </w:tcPr>
          <w:p w:rsidR="00F54DBF" w:rsidRPr="00B04881"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B04881">
              <w:rPr>
                <w:lang w:val="es-CO"/>
              </w:rPr>
              <w:t>Se trata de un conjunto de incentivos tributarios y financieros que están encaminados a lograr un crecimiento en la generación energética a partir de energías renovables (FENOGE, incentivos tributarios a la inversión y al desarrollo tecnológico, control/mejoramiento ambiental, y venta de energía con base en renovables).</w:t>
            </w:r>
          </w:p>
          <w:p w:rsidR="00F54DBF" w:rsidRPr="00B04881"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p w:rsidR="00F54DBF" w:rsidRPr="00B04881"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tc>
        <w:tc>
          <w:tcPr>
            <w:tcW w:w="1701" w:type="dxa"/>
          </w:tcPr>
          <w:p w:rsidR="00F54DBF" w:rsidRPr="00B04881"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B04881">
              <w:rPr>
                <w:b/>
                <w:lang w:val="es-CO"/>
              </w:rPr>
              <w:lastRenderedPageBreak/>
              <w:t>Formulado</w:t>
            </w:r>
            <w:r w:rsidRPr="00B04881">
              <w:rPr>
                <w:lang w:val="es-CO"/>
              </w:rPr>
              <w:t>: Nivel Nacional</w:t>
            </w:r>
          </w:p>
          <w:p w:rsidR="00F54DBF" w:rsidRPr="00B04881"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B04881">
              <w:rPr>
                <w:b/>
                <w:lang w:val="es-CO"/>
              </w:rPr>
              <w:t>Administrado</w:t>
            </w:r>
            <w:r w:rsidRPr="00B04881">
              <w:rPr>
                <w:lang w:val="es-CO"/>
              </w:rPr>
              <w:t xml:space="preserve">: </w:t>
            </w:r>
          </w:p>
        </w:tc>
        <w:tc>
          <w:tcPr>
            <w:tcW w:w="3792" w:type="dxa"/>
          </w:tcPr>
          <w:p w:rsidR="00F54D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C942F5">
              <w:rPr>
                <w:lang w:val="es-CO"/>
              </w:rPr>
              <w:t>Son estímulos existentes, sin embargo, se requiere simplificar los requisitos y trámites para mejorar su cobertura.</w:t>
            </w:r>
          </w:p>
          <w:p w:rsidR="00F54D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9868BF">
              <w:rPr>
                <w:lang w:val="es-CO"/>
              </w:rPr>
              <w:t xml:space="preserve">Limitado a grandes inversores. </w:t>
            </w:r>
          </w:p>
          <w:p w:rsidR="00F54DBF" w:rsidRPr="009868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p w:rsidR="00F54DBF" w:rsidRPr="00A22120"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9868BF">
              <w:rPr>
                <w:lang w:val="es-CO"/>
              </w:rPr>
              <w:lastRenderedPageBreak/>
              <w:t>Proceso tedioso para pequeñas inversiones.</w:t>
            </w:r>
          </w:p>
        </w:tc>
      </w:tr>
      <w:tr w:rsidR="00F54DBF" w:rsidRPr="00037084" w:rsidTr="00D311A0">
        <w:trPr>
          <w:trHeight w:val="1065"/>
        </w:trPr>
        <w:tc>
          <w:tcPr>
            <w:cnfStyle w:val="001000000000" w:firstRow="0" w:lastRow="0" w:firstColumn="1" w:lastColumn="0" w:oddVBand="0" w:evenVBand="0" w:oddHBand="0" w:evenHBand="0" w:firstRowFirstColumn="0" w:firstRowLastColumn="0" w:lastRowFirstColumn="0" w:lastRowLastColumn="0"/>
            <w:tcW w:w="2258" w:type="dxa"/>
          </w:tcPr>
          <w:p w:rsidR="00F54DBF" w:rsidRPr="002A1074" w:rsidRDefault="00F54DBF" w:rsidP="00D311A0">
            <w:pPr>
              <w:rPr>
                <w:rFonts w:cstheme="minorHAnsi"/>
                <w:lang w:val="es-CO"/>
              </w:rPr>
            </w:pPr>
            <w:r w:rsidRPr="002A1074">
              <w:rPr>
                <w:rFonts w:cstheme="minorHAnsi"/>
                <w:lang w:val="es-CO"/>
              </w:rPr>
              <w:lastRenderedPageBreak/>
              <w:t>Comercialización de biocombustibles</w:t>
            </w:r>
          </w:p>
          <w:p w:rsidR="00F54DBF" w:rsidRPr="002A1074" w:rsidRDefault="00F54DBF" w:rsidP="00D311A0">
            <w:pPr>
              <w:rPr>
                <w:rFonts w:cstheme="minorHAnsi"/>
                <w:b w:val="0"/>
                <w:lang w:val="es-CO"/>
              </w:rPr>
            </w:pPr>
            <w:r w:rsidRPr="002A1074">
              <w:rPr>
                <w:rFonts w:cstheme="minorHAnsi"/>
                <w:b w:val="0"/>
                <w:lang w:val="es-CO"/>
              </w:rPr>
              <w:t>Ley 939 Diciembre 31 de 2004</w:t>
            </w:r>
          </w:p>
        </w:tc>
        <w:tc>
          <w:tcPr>
            <w:tcW w:w="476" w:type="dxa"/>
          </w:tcPr>
          <w:p w:rsidR="00F54DBF" w:rsidRPr="0060432F" w:rsidRDefault="00F54DBF" w:rsidP="00D311A0">
            <w:pPr>
              <w:cnfStyle w:val="000000000000" w:firstRow="0" w:lastRow="0" w:firstColumn="0" w:lastColumn="0" w:oddVBand="0" w:evenVBand="0" w:oddHBand="0" w:evenHBand="0" w:firstRowFirstColumn="0" w:firstRowLastColumn="0" w:lastRowFirstColumn="0" w:lastRowLastColumn="0"/>
              <w:rPr>
                <w:rFonts w:cs="Segoe UI"/>
                <w:color w:val="B82C00"/>
                <w:sz w:val="36"/>
                <w:szCs w:val="36"/>
                <w:lang w:val="es-CO"/>
              </w:rPr>
            </w:pPr>
            <w:r w:rsidRPr="0060432F">
              <w:rPr>
                <w:rFonts w:cs="Segoe UI"/>
                <w:color w:val="B82C00"/>
                <w:sz w:val="36"/>
                <w:szCs w:val="36"/>
                <w:lang w:val="es-CO"/>
              </w:rPr>
              <w:sym w:font="Wingdings" w:char="F0FE"/>
            </w:r>
          </w:p>
        </w:tc>
        <w:tc>
          <w:tcPr>
            <w:tcW w:w="477" w:type="dxa"/>
          </w:tcPr>
          <w:p w:rsidR="00F54DBF" w:rsidRPr="0060432F" w:rsidRDefault="00F54DBF" w:rsidP="00D311A0">
            <w:pPr>
              <w:cnfStyle w:val="000000000000" w:firstRow="0" w:lastRow="0" w:firstColumn="0" w:lastColumn="0" w:oddVBand="0" w:evenVBand="0" w:oddHBand="0" w:evenHBand="0" w:firstRowFirstColumn="0" w:firstRowLastColumn="0" w:lastRowFirstColumn="0" w:lastRowLastColumn="0"/>
              <w:rPr>
                <w:rFonts w:cs="Segoe UI"/>
                <w:color w:val="B82C00"/>
                <w:sz w:val="36"/>
                <w:szCs w:val="36"/>
                <w:lang w:val="es-CO"/>
              </w:rPr>
            </w:pPr>
          </w:p>
        </w:tc>
        <w:tc>
          <w:tcPr>
            <w:tcW w:w="477" w:type="dxa"/>
          </w:tcPr>
          <w:p w:rsidR="00F54DBF" w:rsidRPr="00A22120" w:rsidRDefault="00F54DBF" w:rsidP="00D311A0">
            <w:pPr>
              <w:cnfStyle w:val="000000000000" w:firstRow="0" w:lastRow="0" w:firstColumn="0" w:lastColumn="0" w:oddVBand="0" w:evenVBand="0" w:oddHBand="0" w:evenHBand="0" w:firstRowFirstColumn="0" w:firstRowLastColumn="0" w:lastRowFirstColumn="0" w:lastRowLastColumn="0"/>
              <w:rPr>
                <w:lang w:val="es-CO"/>
              </w:rPr>
            </w:pPr>
          </w:p>
        </w:tc>
        <w:tc>
          <w:tcPr>
            <w:tcW w:w="477" w:type="dxa"/>
          </w:tcPr>
          <w:p w:rsidR="00F54DBF" w:rsidRPr="0060432F" w:rsidRDefault="00F54DBF" w:rsidP="00D311A0">
            <w:pPr>
              <w:cnfStyle w:val="000000000000" w:firstRow="0" w:lastRow="0" w:firstColumn="0" w:lastColumn="0" w:oddVBand="0" w:evenVBand="0" w:oddHBand="0" w:evenHBand="0" w:firstRowFirstColumn="0" w:firstRowLastColumn="0" w:lastRowFirstColumn="0" w:lastRowLastColumn="0"/>
              <w:rPr>
                <w:rFonts w:cs="Segoe UI"/>
                <w:color w:val="B82C00"/>
                <w:sz w:val="36"/>
                <w:szCs w:val="36"/>
                <w:lang w:val="es-CO"/>
              </w:rPr>
            </w:pPr>
            <w:r w:rsidRPr="0060432F">
              <w:rPr>
                <w:rFonts w:cs="Segoe UI"/>
                <w:color w:val="B82C00"/>
                <w:sz w:val="36"/>
                <w:szCs w:val="36"/>
                <w:lang w:val="es-CO"/>
              </w:rPr>
              <w:sym w:font="Wingdings" w:char="F0FE"/>
            </w:r>
          </w:p>
        </w:tc>
        <w:tc>
          <w:tcPr>
            <w:tcW w:w="4619" w:type="dxa"/>
          </w:tcPr>
          <w:p w:rsidR="00F54DBF" w:rsidRPr="00B04881"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B04881">
              <w:rPr>
                <w:lang w:val="es-CO"/>
              </w:rPr>
              <w:t>Por medio de la cual se estimula la producción y comercialización de biocombustibles de origen vegetal o animal para uso en Motores diesel.</w:t>
            </w:r>
          </w:p>
        </w:tc>
        <w:tc>
          <w:tcPr>
            <w:tcW w:w="1701" w:type="dxa"/>
          </w:tcPr>
          <w:p w:rsidR="00F54DBF" w:rsidRPr="00B04881"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B04881">
              <w:rPr>
                <w:b/>
                <w:lang w:val="es-CO"/>
              </w:rPr>
              <w:t>Formulado</w:t>
            </w:r>
            <w:r w:rsidRPr="00B04881">
              <w:rPr>
                <w:lang w:val="es-CO"/>
              </w:rPr>
              <w:t>: Nivel Nacional</w:t>
            </w:r>
          </w:p>
          <w:p w:rsidR="00F54DBF" w:rsidRPr="00B04881"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B04881">
              <w:rPr>
                <w:b/>
                <w:lang w:val="es-CO"/>
              </w:rPr>
              <w:t>Administrado</w:t>
            </w:r>
            <w:r w:rsidRPr="00B04881">
              <w:rPr>
                <w:lang w:val="es-CO"/>
              </w:rPr>
              <w:t xml:space="preserve">:Minagricultura, Minambiente, Ministerio de Minas y Energía. </w:t>
            </w:r>
          </w:p>
        </w:tc>
        <w:tc>
          <w:tcPr>
            <w:tcW w:w="3792" w:type="dxa"/>
          </w:tcPr>
          <w:p w:rsidR="00F54DBF" w:rsidRPr="00C942F5" w:rsidRDefault="00F54DBF" w:rsidP="00D311A0">
            <w:pPr>
              <w:cnfStyle w:val="000000000000" w:firstRow="0" w:lastRow="0" w:firstColumn="0" w:lastColumn="0" w:oddVBand="0" w:evenVBand="0" w:oddHBand="0" w:evenHBand="0" w:firstRowFirstColumn="0" w:firstRowLastColumn="0" w:lastRowFirstColumn="0" w:lastRowLastColumn="0"/>
              <w:rPr>
                <w:lang w:val="es-CO"/>
              </w:rPr>
            </w:pPr>
          </w:p>
        </w:tc>
      </w:tr>
      <w:tr w:rsidR="00F54DBF" w:rsidRPr="00037084" w:rsidTr="00D311A0">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2258" w:type="dxa"/>
          </w:tcPr>
          <w:p w:rsidR="00F54DBF" w:rsidRPr="002A1074" w:rsidRDefault="00F54DBF" w:rsidP="00D311A0">
            <w:pPr>
              <w:rPr>
                <w:rFonts w:cstheme="minorHAnsi"/>
                <w:color w:val="000000"/>
              </w:rPr>
            </w:pPr>
            <w:proofErr w:type="spellStart"/>
            <w:r w:rsidRPr="002A1074">
              <w:rPr>
                <w:rFonts w:cstheme="minorHAnsi"/>
                <w:color w:val="000000"/>
              </w:rPr>
              <w:t>Bonos</w:t>
            </w:r>
            <w:proofErr w:type="spellEnd"/>
            <w:r w:rsidRPr="002A1074">
              <w:rPr>
                <w:rFonts w:cstheme="minorHAnsi"/>
                <w:color w:val="000000"/>
              </w:rPr>
              <w:t xml:space="preserve"> </w:t>
            </w:r>
            <w:proofErr w:type="spellStart"/>
            <w:r w:rsidRPr="002A1074">
              <w:rPr>
                <w:rFonts w:cstheme="minorHAnsi"/>
                <w:color w:val="000000"/>
              </w:rPr>
              <w:t>verdes</w:t>
            </w:r>
            <w:proofErr w:type="spellEnd"/>
          </w:p>
          <w:p w:rsidR="00F54DBF" w:rsidRPr="002A1074" w:rsidRDefault="00F54DBF" w:rsidP="00D311A0">
            <w:pPr>
              <w:rPr>
                <w:rFonts w:cstheme="minorHAnsi"/>
                <w:color w:val="000000"/>
                <w:lang w:val="es-CO"/>
              </w:rPr>
            </w:pPr>
          </w:p>
        </w:tc>
        <w:tc>
          <w:tcPr>
            <w:tcW w:w="476" w:type="dxa"/>
          </w:tcPr>
          <w:p w:rsidR="00F54DBF" w:rsidRPr="0060432F" w:rsidRDefault="00F54DBF" w:rsidP="00D311A0">
            <w:pPr>
              <w:cnfStyle w:val="000000100000" w:firstRow="0" w:lastRow="0" w:firstColumn="0" w:lastColumn="0" w:oddVBand="0" w:evenVBand="0" w:oddHBand="1" w:evenHBand="0" w:firstRowFirstColumn="0" w:firstRowLastColumn="0" w:lastRowFirstColumn="0" w:lastRowLastColumn="0"/>
              <w:rPr>
                <w:rFonts w:cs="Segoe UI"/>
                <w:color w:val="B82C00"/>
                <w:sz w:val="36"/>
                <w:szCs w:val="36"/>
                <w:lang w:val="es-CO"/>
              </w:rPr>
            </w:pPr>
            <w:r w:rsidRPr="0060432F">
              <w:rPr>
                <w:rFonts w:cs="Segoe UI"/>
                <w:color w:val="B82C00"/>
                <w:sz w:val="36"/>
                <w:szCs w:val="36"/>
                <w:lang w:val="es-CO"/>
              </w:rPr>
              <w:sym w:font="Wingdings" w:char="F0FE"/>
            </w:r>
          </w:p>
        </w:tc>
        <w:tc>
          <w:tcPr>
            <w:tcW w:w="477" w:type="dxa"/>
          </w:tcPr>
          <w:p w:rsidR="00F54DBF" w:rsidRPr="0060432F" w:rsidRDefault="00F54DBF" w:rsidP="00D311A0">
            <w:pPr>
              <w:cnfStyle w:val="000000100000" w:firstRow="0" w:lastRow="0" w:firstColumn="0" w:lastColumn="0" w:oddVBand="0" w:evenVBand="0" w:oddHBand="1" w:evenHBand="0" w:firstRowFirstColumn="0" w:firstRowLastColumn="0" w:lastRowFirstColumn="0" w:lastRowLastColumn="0"/>
              <w:rPr>
                <w:rFonts w:cs="Segoe UI"/>
                <w:color w:val="B82C00"/>
                <w:sz w:val="36"/>
                <w:szCs w:val="36"/>
                <w:lang w:val="es-CO"/>
              </w:rPr>
            </w:pPr>
          </w:p>
        </w:tc>
        <w:tc>
          <w:tcPr>
            <w:tcW w:w="477" w:type="dxa"/>
          </w:tcPr>
          <w:p w:rsidR="00F54DBF" w:rsidRPr="00A22120"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tc>
        <w:tc>
          <w:tcPr>
            <w:tcW w:w="477" w:type="dxa"/>
          </w:tcPr>
          <w:p w:rsidR="00F54DBF" w:rsidRPr="0060432F" w:rsidRDefault="00F54DBF" w:rsidP="00D311A0">
            <w:pPr>
              <w:cnfStyle w:val="000000100000" w:firstRow="0" w:lastRow="0" w:firstColumn="0" w:lastColumn="0" w:oddVBand="0" w:evenVBand="0" w:oddHBand="1" w:evenHBand="0" w:firstRowFirstColumn="0" w:firstRowLastColumn="0" w:lastRowFirstColumn="0" w:lastRowLastColumn="0"/>
              <w:rPr>
                <w:rFonts w:cs="Segoe UI"/>
                <w:color w:val="B82C00"/>
                <w:sz w:val="36"/>
                <w:szCs w:val="36"/>
                <w:lang w:val="es-CO"/>
              </w:rPr>
            </w:pPr>
          </w:p>
        </w:tc>
        <w:tc>
          <w:tcPr>
            <w:tcW w:w="4619" w:type="dxa"/>
          </w:tcPr>
          <w:p w:rsidR="00F54DBF" w:rsidRPr="0067122A"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Pr>
                <w:lang w:val="es-CO"/>
              </w:rPr>
              <w:t>L</w:t>
            </w:r>
            <w:r w:rsidRPr="005D57F5">
              <w:rPr>
                <w:lang w:val="es-CO"/>
              </w:rPr>
              <w:t>os bonos verdes se constituyen desde el sector privado y son aquellos que otorgan un rendimiento proveniente de inversiones que estén relacionadas con un impacto positivo en el medio ambiente. Son ofrecidos normalmente por los bancos.</w:t>
            </w:r>
          </w:p>
        </w:tc>
        <w:tc>
          <w:tcPr>
            <w:tcW w:w="1701" w:type="dxa"/>
          </w:tcPr>
          <w:p w:rsidR="00F54DBF" w:rsidRPr="00B04881"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B04881">
              <w:rPr>
                <w:b/>
                <w:lang w:val="es-CO"/>
              </w:rPr>
              <w:t>Formulado</w:t>
            </w:r>
            <w:r w:rsidRPr="00B04881">
              <w:rPr>
                <w:lang w:val="es-CO"/>
              </w:rPr>
              <w:t>: A nivel Internacional</w:t>
            </w:r>
          </w:p>
          <w:p w:rsidR="00F54DBF" w:rsidRPr="00A22120"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B04881">
              <w:rPr>
                <w:b/>
                <w:lang w:val="es-CO"/>
              </w:rPr>
              <w:t>Administrado</w:t>
            </w:r>
            <w:r w:rsidRPr="00B04881">
              <w:rPr>
                <w:lang w:val="es-CO"/>
              </w:rPr>
              <w:t>: Banco mundial</w:t>
            </w:r>
          </w:p>
        </w:tc>
        <w:tc>
          <w:tcPr>
            <w:tcW w:w="3792" w:type="dxa"/>
          </w:tcPr>
          <w:p w:rsidR="00F54DBF" w:rsidRPr="00C942F5"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tc>
      </w:tr>
      <w:tr w:rsidR="00F54DBF" w:rsidRPr="00037084" w:rsidTr="00D311A0">
        <w:trPr>
          <w:trHeight w:val="1065"/>
        </w:trPr>
        <w:tc>
          <w:tcPr>
            <w:cnfStyle w:val="001000000000" w:firstRow="0" w:lastRow="0" w:firstColumn="1" w:lastColumn="0" w:oddVBand="0" w:evenVBand="0" w:oddHBand="0" w:evenHBand="0" w:firstRowFirstColumn="0" w:firstRowLastColumn="0" w:lastRowFirstColumn="0" w:lastRowLastColumn="0"/>
            <w:tcW w:w="2258" w:type="dxa"/>
          </w:tcPr>
          <w:p w:rsidR="00F54DBF" w:rsidRPr="002A1074" w:rsidRDefault="00F54DBF" w:rsidP="00D311A0">
            <w:pPr>
              <w:rPr>
                <w:rFonts w:cstheme="minorHAnsi"/>
                <w:color w:val="000000"/>
                <w:lang w:val="es-CO"/>
              </w:rPr>
            </w:pPr>
            <w:r w:rsidRPr="002A1074">
              <w:rPr>
                <w:rFonts w:cstheme="minorHAnsi"/>
                <w:color w:val="000000"/>
                <w:lang w:val="es-CO"/>
              </w:rPr>
              <w:t>Ecofondo</w:t>
            </w:r>
          </w:p>
        </w:tc>
        <w:tc>
          <w:tcPr>
            <w:tcW w:w="476" w:type="dxa"/>
          </w:tcPr>
          <w:p w:rsidR="00F54DBF" w:rsidRPr="0060432F" w:rsidRDefault="00F54DBF" w:rsidP="00D311A0">
            <w:pPr>
              <w:cnfStyle w:val="000000000000" w:firstRow="0" w:lastRow="0" w:firstColumn="0" w:lastColumn="0" w:oddVBand="0" w:evenVBand="0" w:oddHBand="0" w:evenHBand="0" w:firstRowFirstColumn="0" w:firstRowLastColumn="0" w:lastRowFirstColumn="0" w:lastRowLastColumn="0"/>
              <w:rPr>
                <w:rFonts w:cs="Segoe UI"/>
                <w:color w:val="B82C00"/>
                <w:sz w:val="36"/>
                <w:szCs w:val="36"/>
                <w:lang w:val="es-CO"/>
              </w:rPr>
            </w:pPr>
            <w:r w:rsidRPr="0060432F">
              <w:rPr>
                <w:rFonts w:cs="Segoe UI"/>
                <w:color w:val="B82C00"/>
                <w:sz w:val="36"/>
                <w:szCs w:val="36"/>
                <w:lang w:val="es-CO"/>
              </w:rPr>
              <w:sym w:font="Wingdings" w:char="F0FE"/>
            </w:r>
          </w:p>
        </w:tc>
        <w:tc>
          <w:tcPr>
            <w:tcW w:w="477" w:type="dxa"/>
          </w:tcPr>
          <w:p w:rsidR="00F54DBF" w:rsidRPr="0060432F" w:rsidRDefault="00F54DBF" w:rsidP="00D311A0">
            <w:pPr>
              <w:cnfStyle w:val="000000000000" w:firstRow="0" w:lastRow="0" w:firstColumn="0" w:lastColumn="0" w:oddVBand="0" w:evenVBand="0" w:oddHBand="0" w:evenHBand="0" w:firstRowFirstColumn="0" w:firstRowLastColumn="0" w:lastRowFirstColumn="0" w:lastRowLastColumn="0"/>
              <w:rPr>
                <w:rFonts w:cs="Segoe UI"/>
                <w:color w:val="B82C00"/>
                <w:sz w:val="36"/>
                <w:szCs w:val="36"/>
                <w:lang w:val="es-CO"/>
              </w:rPr>
            </w:pPr>
          </w:p>
        </w:tc>
        <w:tc>
          <w:tcPr>
            <w:tcW w:w="477" w:type="dxa"/>
          </w:tcPr>
          <w:p w:rsidR="00F54DBF" w:rsidRPr="00A22120" w:rsidRDefault="00F54DBF" w:rsidP="00D311A0">
            <w:pPr>
              <w:cnfStyle w:val="000000000000" w:firstRow="0" w:lastRow="0" w:firstColumn="0" w:lastColumn="0" w:oddVBand="0" w:evenVBand="0" w:oddHBand="0" w:evenHBand="0" w:firstRowFirstColumn="0" w:firstRowLastColumn="0" w:lastRowFirstColumn="0" w:lastRowLastColumn="0"/>
              <w:rPr>
                <w:lang w:val="es-CO"/>
              </w:rPr>
            </w:pPr>
          </w:p>
        </w:tc>
        <w:tc>
          <w:tcPr>
            <w:tcW w:w="477" w:type="dxa"/>
          </w:tcPr>
          <w:p w:rsidR="00F54DBF" w:rsidRPr="0060432F" w:rsidRDefault="00F54DBF" w:rsidP="00D311A0">
            <w:pPr>
              <w:cnfStyle w:val="000000000000" w:firstRow="0" w:lastRow="0" w:firstColumn="0" w:lastColumn="0" w:oddVBand="0" w:evenVBand="0" w:oddHBand="0" w:evenHBand="0" w:firstRowFirstColumn="0" w:firstRowLastColumn="0" w:lastRowFirstColumn="0" w:lastRowLastColumn="0"/>
              <w:rPr>
                <w:rFonts w:cs="Segoe UI"/>
                <w:color w:val="B82C00"/>
                <w:sz w:val="36"/>
                <w:szCs w:val="36"/>
                <w:lang w:val="es-CO"/>
              </w:rPr>
            </w:pPr>
            <w:r w:rsidRPr="0060432F">
              <w:rPr>
                <w:rFonts w:cs="Segoe UI"/>
                <w:color w:val="B82C00"/>
                <w:sz w:val="36"/>
                <w:szCs w:val="36"/>
                <w:lang w:val="es-CO"/>
              </w:rPr>
              <w:sym w:font="Wingdings" w:char="F0FE"/>
            </w:r>
          </w:p>
        </w:tc>
        <w:tc>
          <w:tcPr>
            <w:tcW w:w="4619" w:type="dxa"/>
          </w:tcPr>
          <w:p w:rsidR="00F54DBF" w:rsidRPr="0067122A"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5D57F5">
              <w:rPr>
                <w:lang w:val="es-CO"/>
              </w:rPr>
              <w:t>La Corporación tiene como objeto fundamental, “Fomentar el conocimiento, la gestión, conservación del medio ambiente,y el desarrollo sostenible en Colombia, mediante la financiación de planes, programas y proyectos que desarrollen las ONGs en forma independiente o coordinada con entidades publicas ,incluyendo el fortalecimiento interno de las ONG."</w:t>
            </w:r>
          </w:p>
        </w:tc>
        <w:tc>
          <w:tcPr>
            <w:tcW w:w="1701" w:type="dxa"/>
          </w:tcPr>
          <w:p w:rsidR="00F54DBF" w:rsidRPr="00B04881"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B04881">
              <w:rPr>
                <w:b/>
                <w:lang w:val="es-CO"/>
              </w:rPr>
              <w:t>Formulado</w:t>
            </w:r>
            <w:r w:rsidRPr="00B04881">
              <w:rPr>
                <w:lang w:val="es-CO"/>
              </w:rPr>
              <w:t>: ONG</w:t>
            </w:r>
          </w:p>
          <w:p w:rsidR="00F54DBF" w:rsidRPr="00A22120"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B04881">
              <w:rPr>
                <w:b/>
                <w:lang w:val="es-CO"/>
              </w:rPr>
              <w:t>Administrado</w:t>
            </w:r>
            <w:r w:rsidRPr="00B04881">
              <w:rPr>
                <w:lang w:val="es-CO"/>
              </w:rPr>
              <w:t>: ONG</w:t>
            </w:r>
          </w:p>
        </w:tc>
        <w:tc>
          <w:tcPr>
            <w:tcW w:w="3792" w:type="dxa"/>
          </w:tcPr>
          <w:p w:rsidR="00F54DBF" w:rsidRPr="00C942F5"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Pr>
                <w:lang w:val="es-CO"/>
              </w:rPr>
              <w:t xml:space="preserve">Recursos son del gobierno holandés, para proyectos puntuales.  </w:t>
            </w:r>
          </w:p>
        </w:tc>
      </w:tr>
      <w:tr w:rsidR="00F54DBF" w:rsidRPr="00037084" w:rsidTr="00D311A0">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2258" w:type="dxa"/>
          </w:tcPr>
          <w:p w:rsidR="00F54DBF" w:rsidRPr="002A1074" w:rsidRDefault="00F54DBF" w:rsidP="00D311A0">
            <w:pPr>
              <w:rPr>
                <w:rFonts w:cstheme="minorHAnsi"/>
                <w:color w:val="000000"/>
                <w:lang w:val="es-CO"/>
              </w:rPr>
            </w:pPr>
            <w:r w:rsidRPr="002A1074">
              <w:rPr>
                <w:rFonts w:cstheme="minorHAnsi"/>
                <w:color w:val="000000"/>
                <w:lang w:val="es-CO"/>
              </w:rPr>
              <w:t>FONDO NACIONAL AMBIENTAL (FONAM)</w:t>
            </w:r>
          </w:p>
          <w:p w:rsidR="00F54DBF" w:rsidRPr="002A1074" w:rsidRDefault="00F54DBF" w:rsidP="00D311A0">
            <w:pPr>
              <w:rPr>
                <w:rFonts w:cstheme="minorHAnsi"/>
                <w:b w:val="0"/>
                <w:color w:val="000000"/>
                <w:lang w:val="es-CO"/>
              </w:rPr>
            </w:pPr>
            <w:r w:rsidRPr="002A1074">
              <w:rPr>
                <w:rFonts w:cstheme="minorHAnsi"/>
                <w:b w:val="0"/>
                <w:color w:val="000000"/>
                <w:lang w:val="es-CO"/>
              </w:rPr>
              <w:t>ley 99 de 1993 y reglamentado por el decreto 1602 de 1996</w:t>
            </w:r>
          </w:p>
        </w:tc>
        <w:tc>
          <w:tcPr>
            <w:tcW w:w="476" w:type="dxa"/>
          </w:tcPr>
          <w:p w:rsidR="00F54DBF" w:rsidRPr="0060432F" w:rsidRDefault="00F54DBF" w:rsidP="00D311A0">
            <w:pPr>
              <w:cnfStyle w:val="000000100000" w:firstRow="0" w:lastRow="0" w:firstColumn="0" w:lastColumn="0" w:oddVBand="0" w:evenVBand="0" w:oddHBand="1" w:evenHBand="0" w:firstRowFirstColumn="0" w:firstRowLastColumn="0" w:lastRowFirstColumn="0" w:lastRowLastColumn="0"/>
              <w:rPr>
                <w:rFonts w:cs="Segoe UI"/>
                <w:color w:val="B82C00"/>
                <w:sz w:val="36"/>
                <w:szCs w:val="36"/>
                <w:lang w:val="es-CO"/>
              </w:rPr>
            </w:pPr>
            <w:r w:rsidRPr="0060432F">
              <w:rPr>
                <w:rFonts w:cs="Segoe UI"/>
                <w:color w:val="B82C00"/>
                <w:sz w:val="36"/>
                <w:szCs w:val="36"/>
                <w:lang w:val="es-CO"/>
              </w:rPr>
              <w:sym w:font="Wingdings" w:char="F0FE"/>
            </w:r>
          </w:p>
        </w:tc>
        <w:tc>
          <w:tcPr>
            <w:tcW w:w="477" w:type="dxa"/>
          </w:tcPr>
          <w:p w:rsidR="00F54DBF" w:rsidRPr="0060432F" w:rsidRDefault="00F54DBF" w:rsidP="00D311A0">
            <w:pPr>
              <w:cnfStyle w:val="000000100000" w:firstRow="0" w:lastRow="0" w:firstColumn="0" w:lastColumn="0" w:oddVBand="0" w:evenVBand="0" w:oddHBand="1" w:evenHBand="0" w:firstRowFirstColumn="0" w:firstRowLastColumn="0" w:lastRowFirstColumn="0" w:lastRowLastColumn="0"/>
              <w:rPr>
                <w:rFonts w:cs="Segoe UI"/>
                <w:color w:val="B82C00"/>
                <w:sz w:val="36"/>
                <w:szCs w:val="36"/>
                <w:lang w:val="es-CO"/>
              </w:rPr>
            </w:pPr>
          </w:p>
        </w:tc>
        <w:tc>
          <w:tcPr>
            <w:tcW w:w="477" w:type="dxa"/>
          </w:tcPr>
          <w:p w:rsidR="00F54DBF" w:rsidRPr="00A22120"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tc>
        <w:tc>
          <w:tcPr>
            <w:tcW w:w="477" w:type="dxa"/>
          </w:tcPr>
          <w:p w:rsidR="00F54DBF" w:rsidRPr="0060432F" w:rsidRDefault="00F54DBF" w:rsidP="00D311A0">
            <w:pPr>
              <w:cnfStyle w:val="000000100000" w:firstRow="0" w:lastRow="0" w:firstColumn="0" w:lastColumn="0" w:oddVBand="0" w:evenVBand="0" w:oddHBand="1" w:evenHBand="0" w:firstRowFirstColumn="0" w:firstRowLastColumn="0" w:lastRowFirstColumn="0" w:lastRowLastColumn="0"/>
              <w:rPr>
                <w:rFonts w:cs="Segoe UI"/>
                <w:color w:val="B82C00"/>
                <w:sz w:val="36"/>
                <w:szCs w:val="36"/>
                <w:lang w:val="es-CO"/>
              </w:rPr>
            </w:pPr>
            <w:r w:rsidRPr="0060432F">
              <w:rPr>
                <w:rFonts w:cs="Segoe UI"/>
                <w:color w:val="B82C00"/>
                <w:sz w:val="36"/>
                <w:szCs w:val="36"/>
                <w:lang w:val="es-CO"/>
              </w:rPr>
              <w:sym w:font="Wingdings" w:char="F0FE"/>
            </w:r>
          </w:p>
        </w:tc>
        <w:tc>
          <w:tcPr>
            <w:tcW w:w="4619" w:type="dxa"/>
          </w:tcPr>
          <w:p w:rsidR="00F54DBF" w:rsidRPr="00B04881"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B04881">
              <w:rPr>
                <w:lang w:val="es-CO"/>
              </w:rPr>
              <w:t xml:space="preserve">Fue creado para apoyar la ejecución de la política ambiental, por medio de la financiación y la cofinanciación a las entidades territoriales privadas. Podrá financiar entidades públicas o privadas en la realización de proyectos, actividades, estudios, investigaciones, planes y programas de utilidad pública e interés social encaminados al fortalecimiento de la gestión, </w:t>
            </w:r>
            <w:r w:rsidRPr="00B04881">
              <w:rPr>
                <w:lang w:val="es-CO"/>
              </w:rPr>
              <w:lastRenderedPageBreak/>
              <w:t>conservación, protección, mejoramiento y recuperación ambiental.</w:t>
            </w:r>
          </w:p>
        </w:tc>
        <w:tc>
          <w:tcPr>
            <w:tcW w:w="1701" w:type="dxa"/>
          </w:tcPr>
          <w:p w:rsidR="00F54DBF" w:rsidRPr="00B04881"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B04881">
              <w:rPr>
                <w:b/>
                <w:lang w:val="es-CO"/>
              </w:rPr>
              <w:lastRenderedPageBreak/>
              <w:t>Formulado</w:t>
            </w:r>
            <w:r w:rsidRPr="00B04881">
              <w:rPr>
                <w:lang w:val="es-CO"/>
              </w:rPr>
              <w:t>: a nivel nacional</w:t>
            </w:r>
          </w:p>
          <w:p w:rsidR="00F54DBF" w:rsidRPr="00B04881"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B04881">
              <w:rPr>
                <w:b/>
                <w:lang w:val="es-CO"/>
              </w:rPr>
              <w:t>Administrado</w:t>
            </w:r>
            <w:r w:rsidRPr="00B04881">
              <w:rPr>
                <w:lang w:val="es-CO"/>
              </w:rPr>
              <w:t>: a nivel nacional-</w:t>
            </w:r>
            <w:r>
              <w:rPr>
                <w:lang w:val="es-CO"/>
              </w:rPr>
              <w:t>M</w:t>
            </w:r>
            <w:r w:rsidRPr="00B04881">
              <w:rPr>
                <w:lang w:val="es-CO"/>
              </w:rPr>
              <w:t xml:space="preserve">inambiente. </w:t>
            </w:r>
          </w:p>
        </w:tc>
        <w:tc>
          <w:tcPr>
            <w:tcW w:w="3792" w:type="dxa"/>
          </w:tcPr>
          <w:p w:rsidR="00F54DBF" w:rsidRPr="00C942F5"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tc>
      </w:tr>
      <w:tr w:rsidR="00F54DBF" w:rsidRPr="00037084" w:rsidTr="00D311A0">
        <w:trPr>
          <w:trHeight w:val="1065"/>
        </w:trPr>
        <w:tc>
          <w:tcPr>
            <w:cnfStyle w:val="001000000000" w:firstRow="0" w:lastRow="0" w:firstColumn="1" w:lastColumn="0" w:oddVBand="0" w:evenVBand="0" w:oddHBand="0" w:evenHBand="0" w:firstRowFirstColumn="0" w:firstRowLastColumn="0" w:lastRowFirstColumn="0" w:lastRowLastColumn="0"/>
            <w:tcW w:w="2258" w:type="dxa"/>
          </w:tcPr>
          <w:p w:rsidR="00F54DBF" w:rsidRPr="002A1074" w:rsidRDefault="00F54DBF" w:rsidP="00D311A0">
            <w:pPr>
              <w:rPr>
                <w:rFonts w:cstheme="minorHAnsi"/>
                <w:color w:val="000000"/>
                <w:lang w:val="es-CO"/>
              </w:rPr>
            </w:pPr>
            <w:r w:rsidRPr="002A1074">
              <w:rPr>
                <w:rFonts w:cstheme="minorHAnsi"/>
                <w:color w:val="000000"/>
                <w:lang w:val="es-CO"/>
              </w:rPr>
              <w:t>Fondos de agua</w:t>
            </w:r>
          </w:p>
        </w:tc>
        <w:tc>
          <w:tcPr>
            <w:tcW w:w="476" w:type="dxa"/>
          </w:tcPr>
          <w:p w:rsidR="00F54DBF" w:rsidRPr="0060432F" w:rsidRDefault="00F54DBF" w:rsidP="00D311A0">
            <w:pPr>
              <w:cnfStyle w:val="000000000000" w:firstRow="0" w:lastRow="0" w:firstColumn="0" w:lastColumn="0" w:oddVBand="0" w:evenVBand="0" w:oddHBand="0" w:evenHBand="0" w:firstRowFirstColumn="0" w:firstRowLastColumn="0" w:lastRowFirstColumn="0" w:lastRowLastColumn="0"/>
              <w:rPr>
                <w:rFonts w:cs="Segoe UI"/>
                <w:color w:val="B82C00"/>
                <w:sz w:val="36"/>
                <w:szCs w:val="36"/>
                <w:lang w:val="es-CO"/>
              </w:rPr>
            </w:pPr>
            <w:r w:rsidRPr="0060432F">
              <w:rPr>
                <w:rFonts w:cs="Segoe UI"/>
                <w:color w:val="B82C00"/>
                <w:sz w:val="36"/>
                <w:szCs w:val="36"/>
                <w:lang w:val="es-CO"/>
              </w:rPr>
              <w:sym w:font="Wingdings" w:char="F0FE"/>
            </w:r>
          </w:p>
        </w:tc>
        <w:tc>
          <w:tcPr>
            <w:tcW w:w="477" w:type="dxa"/>
          </w:tcPr>
          <w:p w:rsidR="00F54DBF" w:rsidRPr="0060432F" w:rsidRDefault="00F54DBF" w:rsidP="00D311A0">
            <w:pPr>
              <w:cnfStyle w:val="000000000000" w:firstRow="0" w:lastRow="0" w:firstColumn="0" w:lastColumn="0" w:oddVBand="0" w:evenVBand="0" w:oddHBand="0" w:evenHBand="0" w:firstRowFirstColumn="0" w:firstRowLastColumn="0" w:lastRowFirstColumn="0" w:lastRowLastColumn="0"/>
              <w:rPr>
                <w:rFonts w:cs="Segoe UI"/>
                <w:color w:val="B82C00"/>
                <w:sz w:val="36"/>
                <w:szCs w:val="36"/>
                <w:lang w:val="es-CO"/>
              </w:rPr>
            </w:pPr>
            <w:r w:rsidRPr="0060432F">
              <w:rPr>
                <w:rFonts w:cs="Segoe UI"/>
                <w:color w:val="B82C00"/>
                <w:sz w:val="36"/>
                <w:szCs w:val="36"/>
                <w:lang w:val="es-CO"/>
              </w:rPr>
              <w:sym w:font="Wingdings" w:char="F0FE"/>
            </w:r>
          </w:p>
        </w:tc>
        <w:tc>
          <w:tcPr>
            <w:tcW w:w="477" w:type="dxa"/>
          </w:tcPr>
          <w:p w:rsidR="00F54DBF" w:rsidRPr="00A22120" w:rsidRDefault="00F54DBF" w:rsidP="00D311A0">
            <w:pPr>
              <w:cnfStyle w:val="000000000000" w:firstRow="0" w:lastRow="0" w:firstColumn="0" w:lastColumn="0" w:oddVBand="0" w:evenVBand="0" w:oddHBand="0" w:evenHBand="0" w:firstRowFirstColumn="0" w:firstRowLastColumn="0" w:lastRowFirstColumn="0" w:lastRowLastColumn="0"/>
              <w:rPr>
                <w:lang w:val="es-CO"/>
              </w:rPr>
            </w:pPr>
          </w:p>
        </w:tc>
        <w:tc>
          <w:tcPr>
            <w:tcW w:w="477" w:type="dxa"/>
          </w:tcPr>
          <w:p w:rsidR="00F54DBF" w:rsidRPr="0060432F" w:rsidRDefault="00F54DBF" w:rsidP="00D311A0">
            <w:pPr>
              <w:cnfStyle w:val="000000000000" w:firstRow="0" w:lastRow="0" w:firstColumn="0" w:lastColumn="0" w:oddVBand="0" w:evenVBand="0" w:oddHBand="0" w:evenHBand="0" w:firstRowFirstColumn="0" w:firstRowLastColumn="0" w:lastRowFirstColumn="0" w:lastRowLastColumn="0"/>
              <w:rPr>
                <w:rFonts w:cs="Segoe UI"/>
                <w:color w:val="B82C00"/>
                <w:sz w:val="36"/>
                <w:szCs w:val="36"/>
                <w:lang w:val="es-CO"/>
              </w:rPr>
            </w:pPr>
          </w:p>
        </w:tc>
        <w:tc>
          <w:tcPr>
            <w:tcW w:w="4619" w:type="dxa"/>
          </w:tcPr>
          <w:p w:rsidR="00F54DBF" w:rsidRPr="005D57F5"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465D8F">
              <w:rPr>
                <w:lang w:val="es-CO"/>
              </w:rPr>
              <w:t>Se basa en el desarrollo de estrategias para la conservación del recurso hídrico, por medio de alianzas público</w:t>
            </w:r>
            <w:r>
              <w:rPr>
                <w:lang w:val="es-CO"/>
              </w:rPr>
              <w:t>-</w:t>
            </w:r>
            <w:r w:rsidRPr="00465D8F">
              <w:rPr>
                <w:lang w:val="es-CO"/>
              </w:rPr>
              <w:t>privadas y articulación de recursos privados.</w:t>
            </w:r>
          </w:p>
        </w:tc>
        <w:tc>
          <w:tcPr>
            <w:tcW w:w="1701" w:type="dxa"/>
          </w:tcPr>
          <w:p w:rsidR="00F54DBF" w:rsidRPr="00B04881"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B04881">
              <w:rPr>
                <w:b/>
                <w:lang w:val="es-CO"/>
              </w:rPr>
              <w:t>Formulado</w:t>
            </w:r>
            <w:r w:rsidRPr="00B04881">
              <w:rPr>
                <w:lang w:val="es-CO"/>
              </w:rPr>
              <w:t>: nivel internacional</w:t>
            </w:r>
          </w:p>
          <w:p w:rsidR="00F54DBF" w:rsidRPr="00A22120"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B04881">
              <w:rPr>
                <w:b/>
                <w:lang w:val="es-CO"/>
              </w:rPr>
              <w:t>Administrado</w:t>
            </w:r>
            <w:r w:rsidRPr="00B04881">
              <w:rPr>
                <w:lang w:val="es-CO"/>
              </w:rPr>
              <w:t xml:space="preserve">: </w:t>
            </w:r>
            <w:r>
              <w:rPr>
                <w:lang w:val="es-CO"/>
              </w:rPr>
              <w:t>A</w:t>
            </w:r>
            <w:r w:rsidRPr="00465D8F">
              <w:rPr>
                <w:lang w:val="es-CO"/>
              </w:rPr>
              <w:t>lianza público</w:t>
            </w:r>
            <w:r>
              <w:rPr>
                <w:lang w:val="es-CO"/>
              </w:rPr>
              <w:t>-</w:t>
            </w:r>
            <w:r w:rsidRPr="00465D8F">
              <w:rPr>
                <w:lang w:val="es-CO"/>
              </w:rPr>
              <w:t>privadas</w:t>
            </w:r>
            <w:r>
              <w:rPr>
                <w:lang w:val="es-CO"/>
              </w:rPr>
              <w:t xml:space="preserve">. </w:t>
            </w:r>
          </w:p>
        </w:tc>
        <w:tc>
          <w:tcPr>
            <w:tcW w:w="3792" w:type="dxa"/>
          </w:tcPr>
          <w:p w:rsidR="00F54DBF" w:rsidRPr="009868B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9868BF">
              <w:rPr>
                <w:lang w:val="es-CO"/>
              </w:rPr>
              <w:t xml:space="preserve">Articular entidades privadas y públicas, movilización de recursos adicionales a los locales. </w:t>
            </w:r>
          </w:p>
          <w:p w:rsidR="00F54DBF" w:rsidRPr="009868B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9868BF">
              <w:rPr>
                <w:lang w:val="es-CO"/>
              </w:rPr>
              <w:t>¿Quién administra?</w:t>
            </w:r>
          </w:p>
          <w:p w:rsidR="00F54DBF" w:rsidRPr="009868B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9868BF">
              <w:rPr>
                <w:lang w:val="es-CO"/>
              </w:rPr>
              <w:t>¿Quién se beneficia?</w:t>
            </w:r>
          </w:p>
          <w:p w:rsidR="00F54DBF" w:rsidRPr="009868B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p>
          <w:p w:rsidR="00F54DBF" w:rsidRPr="00C942F5"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9868BF">
              <w:rPr>
                <w:lang w:val="es-CO"/>
              </w:rPr>
              <w:t>No se conoce la oferta, especialmente se capta de agua subterránea, afectación de acuíferos.</w:t>
            </w:r>
          </w:p>
        </w:tc>
      </w:tr>
      <w:tr w:rsidR="00F54DBF" w:rsidRPr="00037084" w:rsidTr="00D311A0">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2258" w:type="dxa"/>
          </w:tcPr>
          <w:p w:rsidR="00F54DBF" w:rsidRPr="002A1074" w:rsidRDefault="00F54DBF" w:rsidP="00D311A0">
            <w:pPr>
              <w:rPr>
                <w:rFonts w:cstheme="minorHAnsi"/>
                <w:color w:val="000000"/>
                <w:lang w:val="es-CO"/>
              </w:rPr>
            </w:pPr>
            <w:r w:rsidRPr="002A1074">
              <w:rPr>
                <w:rFonts w:cstheme="minorHAnsi"/>
                <w:color w:val="000000"/>
                <w:lang w:val="es-CO"/>
              </w:rPr>
              <w:t>Inversión Forzosa del 1% de proyectos que utilizan agua sujetos a licencias y distritos de riego</w:t>
            </w:r>
          </w:p>
          <w:p w:rsidR="00F54DBF" w:rsidRPr="002A1074" w:rsidRDefault="00F54DBF" w:rsidP="00D311A0">
            <w:pPr>
              <w:rPr>
                <w:rFonts w:cstheme="minorHAnsi"/>
                <w:b w:val="0"/>
                <w:color w:val="000000"/>
                <w:lang w:val="es-CO"/>
              </w:rPr>
            </w:pPr>
            <w:r w:rsidRPr="002A1074">
              <w:rPr>
                <w:rFonts w:cstheme="minorHAnsi"/>
                <w:b w:val="0"/>
                <w:color w:val="000000"/>
                <w:lang w:val="es-CO"/>
              </w:rPr>
              <w:t>Parágrafo 1 del Art. 43 y parágrafo 1 Art 111 de la Ley 99 de 1993</w:t>
            </w:r>
          </w:p>
          <w:p w:rsidR="00F54DBF" w:rsidRPr="002A1074" w:rsidRDefault="00F54DBF" w:rsidP="00D311A0">
            <w:pPr>
              <w:rPr>
                <w:rFonts w:cstheme="minorHAnsi"/>
                <w:b w:val="0"/>
                <w:color w:val="000000"/>
                <w:lang w:val="es-CO"/>
              </w:rPr>
            </w:pPr>
            <w:r w:rsidRPr="002A1074">
              <w:rPr>
                <w:rFonts w:cstheme="minorHAnsi"/>
                <w:b w:val="0"/>
                <w:color w:val="000000"/>
                <w:lang w:val="es-CO"/>
              </w:rPr>
              <w:t>Art 106 Ley 1151 de 2007</w:t>
            </w:r>
          </w:p>
          <w:p w:rsidR="00F54DBF" w:rsidRPr="002A1074" w:rsidRDefault="00F54DBF" w:rsidP="00D311A0">
            <w:pPr>
              <w:rPr>
                <w:rFonts w:cstheme="minorHAnsi"/>
                <w:b w:val="0"/>
                <w:color w:val="000000"/>
                <w:lang w:val="es-CO"/>
              </w:rPr>
            </w:pPr>
            <w:r w:rsidRPr="002A1074">
              <w:rPr>
                <w:rFonts w:cstheme="minorHAnsi"/>
                <w:b w:val="0"/>
                <w:color w:val="000000"/>
                <w:lang w:val="es-CO"/>
              </w:rPr>
              <w:t>Decreto 2099 de 2016</w:t>
            </w:r>
          </w:p>
          <w:p w:rsidR="00F54DBF" w:rsidRPr="002A1074" w:rsidRDefault="00F54DBF" w:rsidP="00D311A0">
            <w:pPr>
              <w:rPr>
                <w:rFonts w:cstheme="minorHAnsi"/>
                <w:color w:val="000000"/>
                <w:lang w:val="es-CO"/>
              </w:rPr>
            </w:pPr>
            <w:r w:rsidRPr="002A1074">
              <w:rPr>
                <w:rFonts w:cstheme="minorHAnsi"/>
                <w:b w:val="0"/>
                <w:color w:val="000000"/>
                <w:lang w:val="es-CO"/>
              </w:rPr>
              <w:t>Resolución 1051 de 2017</w:t>
            </w:r>
          </w:p>
        </w:tc>
        <w:tc>
          <w:tcPr>
            <w:tcW w:w="476" w:type="dxa"/>
          </w:tcPr>
          <w:p w:rsidR="00F54DBF" w:rsidRPr="0060432F" w:rsidRDefault="00F54DBF" w:rsidP="00D311A0">
            <w:pPr>
              <w:cnfStyle w:val="000000100000" w:firstRow="0" w:lastRow="0" w:firstColumn="0" w:lastColumn="0" w:oddVBand="0" w:evenVBand="0" w:oddHBand="1" w:evenHBand="0" w:firstRowFirstColumn="0" w:firstRowLastColumn="0" w:lastRowFirstColumn="0" w:lastRowLastColumn="0"/>
              <w:rPr>
                <w:rFonts w:cs="Segoe UI"/>
                <w:color w:val="B82C00"/>
                <w:sz w:val="36"/>
                <w:szCs w:val="36"/>
                <w:lang w:val="es-CO"/>
              </w:rPr>
            </w:pPr>
          </w:p>
        </w:tc>
        <w:tc>
          <w:tcPr>
            <w:tcW w:w="477" w:type="dxa"/>
          </w:tcPr>
          <w:p w:rsidR="00F54DBF" w:rsidRPr="00465D8F" w:rsidRDefault="00F54DBF" w:rsidP="00D311A0">
            <w:pPr>
              <w:cnfStyle w:val="000000100000" w:firstRow="0" w:lastRow="0" w:firstColumn="0" w:lastColumn="0" w:oddVBand="0" w:evenVBand="0" w:oddHBand="1" w:evenHBand="0" w:firstRowFirstColumn="0" w:firstRowLastColumn="0" w:lastRowFirstColumn="0" w:lastRowLastColumn="0"/>
              <w:rPr>
                <w:rFonts w:cs="Segoe UI"/>
                <w:color w:val="B82C00"/>
                <w:sz w:val="36"/>
                <w:szCs w:val="36"/>
                <w:lang w:val="es-CO"/>
              </w:rPr>
            </w:pPr>
            <w:r w:rsidRPr="0060432F">
              <w:rPr>
                <w:rFonts w:cs="Segoe UI"/>
                <w:color w:val="B82C00"/>
                <w:sz w:val="36"/>
                <w:szCs w:val="36"/>
                <w:lang w:val="es-CO"/>
              </w:rPr>
              <w:sym w:font="Wingdings" w:char="F0FE"/>
            </w:r>
          </w:p>
        </w:tc>
        <w:tc>
          <w:tcPr>
            <w:tcW w:w="477" w:type="dxa"/>
          </w:tcPr>
          <w:p w:rsidR="00F54DBF" w:rsidRPr="00465D8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p>
        </w:tc>
        <w:tc>
          <w:tcPr>
            <w:tcW w:w="477" w:type="dxa"/>
          </w:tcPr>
          <w:p w:rsidR="00F54DBF" w:rsidRPr="00465D8F" w:rsidRDefault="00F54DBF" w:rsidP="00D311A0">
            <w:pPr>
              <w:cnfStyle w:val="000000100000" w:firstRow="0" w:lastRow="0" w:firstColumn="0" w:lastColumn="0" w:oddVBand="0" w:evenVBand="0" w:oddHBand="1" w:evenHBand="0" w:firstRowFirstColumn="0" w:firstRowLastColumn="0" w:lastRowFirstColumn="0" w:lastRowLastColumn="0"/>
              <w:rPr>
                <w:rFonts w:cs="Segoe UI"/>
                <w:color w:val="B82C00"/>
                <w:sz w:val="36"/>
                <w:szCs w:val="36"/>
                <w:lang w:val="es-CO"/>
              </w:rPr>
            </w:pPr>
          </w:p>
        </w:tc>
        <w:tc>
          <w:tcPr>
            <w:tcW w:w="4619" w:type="dxa"/>
          </w:tcPr>
          <w:p w:rsidR="00F54DBF" w:rsidRPr="00690063"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690063">
              <w:rPr>
                <w:lang w:val="es-CO"/>
              </w:rPr>
              <w:t>Es una inversión que debe realizar el dueño de todo proyecto que involucre en su ejecución el uso del agua, tomada directamente de fuentes naturales, bien sea para consumo humano, recreación, riego o cualquier otra actividad industrial o agropecuaria, que corresponde a no menos de un 1% del total de la inversión para la recuperación, preservación y vigilancia de la cuenca hidrográfica que alimenta la respectiva fuente hídrica.</w:t>
            </w:r>
          </w:p>
        </w:tc>
        <w:tc>
          <w:tcPr>
            <w:tcW w:w="1701" w:type="dxa"/>
          </w:tcPr>
          <w:p w:rsidR="00F54DB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084D02">
              <w:rPr>
                <w:b/>
                <w:lang w:val="es-CO"/>
              </w:rPr>
              <w:t>Formulado</w:t>
            </w:r>
            <w:r>
              <w:rPr>
                <w:lang w:val="es-CO"/>
              </w:rPr>
              <w:t xml:space="preserve">: nivel nacional </w:t>
            </w:r>
          </w:p>
          <w:p w:rsidR="00F54DBF" w:rsidRPr="00465D8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084D02">
              <w:rPr>
                <w:b/>
                <w:lang w:val="es-CO"/>
              </w:rPr>
              <w:t>Administrado</w:t>
            </w:r>
            <w:r>
              <w:rPr>
                <w:lang w:val="es-CO"/>
              </w:rPr>
              <w:t xml:space="preserve">: Anla </w:t>
            </w:r>
          </w:p>
        </w:tc>
        <w:tc>
          <w:tcPr>
            <w:tcW w:w="3792" w:type="dxa"/>
          </w:tcPr>
          <w:p w:rsidR="00F54DBF" w:rsidRPr="00465D8F" w:rsidRDefault="00F54DBF" w:rsidP="00D311A0">
            <w:pPr>
              <w:cnfStyle w:val="000000100000" w:firstRow="0" w:lastRow="0" w:firstColumn="0" w:lastColumn="0" w:oddVBand="0" w:evenVBand="0" w:oddHBand="1" w:evenHBand="0" w:firstRowFirstColumn="0" w:firstRowLastColumn="0" w:lastRowFirstColumn="0" w:lastRowLastColumn="0"/>
              <w:rPr>
                <w:lang w:val="es-CO"/>
              </w:rPr>
            </w:pPr>
            <w:r w:rsidRPr="009868BF">
              <w:rPr>
                <w:lang w:val="es-CO"/>
              </w:rPr>
              <w:t>Acompañamiento técnico y monitoreo de las acciones en las que invierten las empresas.</w:t>
            </w:r>
          </w:p>
        </w:tc>
      </w:tr>
      <w:tr w:rsidR="00F54DBF" w:rsidRPr="00037084" w:rsidTr="00D311A0">
        <w:trPr>
          <w:trHeight w:val="1065"/>
        </w:trPr>
        <w:tc>
          <w:tcPr>
            <w:cnfStyle w:val="001000000000" w:firstRow="0" w:lastRow="0" w:firstColumn="1" w:lastColumn="0" w:oddVBand="0" w:evenVBand="0" w:oddHBand="0" w:evenHBand="0" w:firstRowFirstColumn="0" w:firstRowLastColumn="0" w:lastRowFirstColumn="0" w:lastRowLastColumn="0"/>
            <w:tcW w:w="2258" w:type="dxa"/>
          </w:tcPr>
          <w:p w:rsidR="00F54DBF" w:rsidRPr="002A1074" w:rsidRDefault="00F54DBF" w:rsidP="00D311A0">
            <w:pPr>
              <w:rPr>
                <w:rFonts w:cstheme="minorHAnsi"/>
                <w:color w:val="000000"/>
                <w:lang w:val="es-CO"/>
              </w:rPr>
            </w:pPr>
            <w:r w:rsidRPr="002A1074">
              <w:rPr>
                <w:rFonts w:cstheme="minorHAnsi"/>
                <w:color w:val="000000"/>
                <w:lang w:val="es-CO"/>
              </w:rPr>
              <w:t>Mercados de Carbono</w:t>
            </w:r>
          </w:p>
          <w:p w:rsidR="00F54DBF" w:rsidRPr="002A1074" w:rsidRDefault="00F54DBF" w:rsidP="00D311A0">
            <w:pPr>
              <w:rPr>
                <w:rFonts w:cstheme="minorHAnsi"/>
                <w:b w:val="0"/>
                <w:color w:val="000000"/>
                <w:lang w:val="es-CO"/>
              </w:rPr>
            </w:pPr>
            <w:r w:rsidRPr="002A1074">
              <w:rPr>
                <w:rFonts w:cstheme="minorHAnsi"/>
                <w:b w:val="0"/>
                <w:color w:val="000000"/>
                <w:lang w:val="es-CO"/>
              </w:rPr>
              <w:t>Ley 164 de 1994</w:t>
            </w:r>
          </w:p>
          <w:p w:rsidR="00F54DBF" w:rsidRPr="002A1074" w:rsidRDefault="00F54DBF" w:rsidP="00D311A0">
            <w:pPr>
              <w:rPr>
                <w:rFonts w:cstheme="minorHAnsi"/>
                <w:b w:val="0"/>
                <w:color w:val="000000"/>
                <w:lang w:val="es-CO"/>
              </w:rPr>
            </w:pPr>
            <w:r w:rsidRPr="002A1074">
              <w:rPr>
                <w:rFonts w:cstheme="minorHAnsi"/>
                <w:b w:val="0"/>
                <w:color w:val="000000"/>
                <w:lang w:val="es-CO"/>
              </w:rPr>
              <w:t xml:space="preserve">Ley 629 de 2000 </w:t>
            </w:r>
          </w:p>
          <w:p w:rsidR="00F54DBF" w:rsidRPr="002A1074" w:rsidRDefault="00F54DBF" w:rsidP="00D311A0">
            <w:pPr>
              <w:rPr>
                <w:rFonts w:cstheme="minorHAnsi"/>
                <w:b w:val="0"/>
                <w:color w:val="000000"/>
                <w:lang w:val="es-CO"/>
              </w:rPr>
            </w:pPr>
            <w:r w:rsidRPr="002A1074">
              <w:rPr>
                <w:rFonts w:cstheme="minorHAnsi"/>
                <w:b w:val="0"/>
                <w:color w:val="000000"/>
                <w:lang w:val="es-CO"/>
              </w:rPr>
              <w:t>Ley 1844 de 2017</w:t>
            </w:r>
          </w:p>
          <w:p w:rsidR="00F54DBF" w:rsidRPr="002A1074" w:rsidRDefault="00F54DBF" w:rsidP="00D311A0">
            <w:pPr>
              <w:rPr>
                <w:rFonts w:cstheme="minorHAnsi"/>
                <w:b w:val="0"/>
                <w:color w:val="000000"/>
                <w:lang w:val="es-CO"/>
              </w:rPr>
            </w:pPr>
            <w:r w:rsidRPr="002A1074">
              <w:rPr>
                <w:rFonts w:cstheme="minorHAnsi"/>
                <w:b w:val="0"/>
                <w:color w:val="000000"/>
                <w:lang w:val="es-CO"/>
              </w:rPr>
              <w:t>Ley 1931 de 2018</w:t>
            </w:r>
          </w:p>
          <w:p w:rsidR="00F54DBF" w:rsidRPr="002A1074" w:rsidRDefault="00F54DBF" w:rsidP="00D311A0">
            <w:pPr>
              <w:rPr>
                <w:rFonts w:cstheme="minorHAnsi"/>
                <w:color w:val="000000"/>
                <w:lang w:val="es-CO"/>
              </w:rPr>
            </w:pPr>
            <w:r w:rsidRPr="002A1074">
              <w:rPr>
                <w:rFonts w:cstheme="minorHAnsi"/>
                <w:b w:val="0"/>
                <w:color w:val="000000"/>
                <w:lang w:val="es-CO"/>
              </w:rPr>
              <w:t>CONPES 3700 de 201</w:t>
            </w:r>
            <w:r w:rsidRPr="002A1074">
              <w:rPr>
                <w:rFonts w:cstheme="minorHAnsi"/>
                <w:color w:val="000000"/>
                <w:lang w:val="es-CO"/>
              </w:rPr>
              <w:t>1</w:t>
            </w:r>
          </w:p>
        </w:tc>
        <w:tc>
          <w:tcPr>
            <w:tcW w:w="476" w:type="dxa"/>
          </w:tcPr>
          <w:p w:rsidR="00F54DBF" w:rsidRPr="0060432F" w:rsidRDefault="00F54DBF" w:rsidP="00D311A0">
            <w:pPr>
              <w:cnfStyle w:val="000000000000" w:firstRow="0" w:lastRow="0" w:firstColumn="0" w:lastColumn="0" w:oddVBand="0" w:evenVBand="0" w:oddHBand="0" w:evenHBand="0" w:firstRowFirstColumn="0" w:firstRowLastColumn="0" w:lastRowFirstColumn="0" w:lastRowLastColumn="0"/>
              <w:rPr>
                <w:rFonts w:cs="Segoe UI"/>
                <w:color w:val="B82C00"/>
                <w:sz w:val="36"/>
                <w:szCs w:val="36"/>
                <w:lang w:val="es-CO"/>
              </w:rPr>
            </w:pPr>
          </w:p>
        </w:tc>
        <w:tc>
          <w:tcPr>
            <w:tcW w:w="477" w:type="dxa"/>
          </w:tcPr>
          <w:p w:rsidR="00F54DBF" w:rsidRPr="00465D8F" w:rsidRDefault="00F54DBF" w:rsidP="00D311A0">
            <w:pPr>
              <w:cnfStyle w:val="000000000000" w:firstRow="0" w:lastRow="0" w:firstColumn="0" w:lastColumn="0" w:oddVBand="0" w:evenVBand="0" w:oddHBand="0" w:evenHBand="0" w:firstRowFirstColumn="0" w:firstRowLastColumn="0" w:lastRowFirstColumn="0" w:lastRowLastColumn="0"/>
              <w:rPr>
                <w:rFonts w:cs="Segoe UI"/>
                <w:color w:val="B82C00"/>
                <w:sz w:val="36"/>
                <w:szCs w:val="36"/>
                <w:lang w:val="es-CO"/>
              </w:rPr>
            </w:pPr>
          </w:p>
        </w:tc>
        <w:tc>
          <w:tcPr>
            <w:tcW w:w="477" w:type="dxa"/>
          </w:tcPr>
          <w:p w:rsidR="00F54DBF" w:rsidRPr="00465D8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60432F">
              <w:rPr>
                <w:rFonts w:cs="Segoe UI"/>
                <w:color w:val="B82C00"/>
                <w:sz w:val="36"/>
                <w:szCs w:val="36"/>
                <w:lang w:val="es-CO"/>
              </w:rPr>
              <w:sym w:font="Wingdings" w:char="F0FE"/>
            </w:r>
          </w:p>
        </w:tc>
        <w:tc>
          <w:tcPr>
            <w:tcW w:w="477" w:type="dxa"/>
          </w:tcPr>
          <w:p w:rsidR="00F54DBF" w:rsidRPr="00465D8F" w:rsidRDefault="00F54DBF" w:rsidP="00D311A0">
            <w:pPr>
              <w:cnfStyle w:val="000000000000" w:firstRow="0" w:lastRow="0" w:firstColumn="0" w:lastColumn="0" w:oddVBand="0" w:evenVBand="0" w:oddHBand="0" w:evenHBand="0" w:firstRowFirstColumn="0" w:firstRowLastColumn="0" w:lastRowFirstColumn="0" w:lastRowLastColumn="0"/>
              <w:rPr>
                <w:rFonts w:cs="Segoe UI"/>
                <w:color w:val="B82C00"/>
                <w:sz w:val="36"/>
                <w:szCs w:val="36"/>
                <w:lang w:val="es-CO"/>
              </w:rPr>
            </w:pPr>
            <w:r w:rsidRPr="0060432F">
              <w:rPr>
                <w:rFonts w:cs="Segoe UI"/>
                <w:color w:val="B82C00"/>
                <w:sz w:val="36"/>
                <w:szCs w:val="36"/>
                <w:lang w:val="es-CO"/>
              </w:rPr>
              <w:sym w:font="Wingdings" w:char="F0FE"/>
            </w:r>
          </w:p>
        </w:tc>
        <w:tc>
          <w:tcPr>
            <w:tcW w:w="4619" w:type="dxa"/>
          </w:tcPr>
          <w:p w:rsidR="00F54DBF" w:rsidRPr="0019575B"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19575B">
              <w:rPr>
                <w:lang w:val="es-CO"/>
              </w:rPr>
              <w:t xml:space="preserve">Uno de los mecanismos que se han definido para la reducción de los Gases Efecto Invernadero (GEI) es el mercado de carbono. En este mercado, la "moneda" de canje es el CO2 equivalente, ya que es el GEI más abundante en la atmósfera y facilita los procesos de conteo. Mercado de carbono se refiere a la compra y </w:t>
            </w:r>
            <w:r w:rsidRPr="0019575B">
              <w:rPr>
                <w:lang w:val="es-CO"/>
              </w:rPr>
              <w:lastRenderedPageBreak/>
              <w:t xml:space="preserve">venta de créditos que representan la captura o emisión evitada de una tonelada métrica de dióxido de carbono equivalente (tCO2e). </w:t>
            </w:r>
          </w:p>
          <w:p w:rsidR="00F54DBF" w:rsidRPr="0019575B" w:rsidRDefault="00F54DBF" w:rsidP="00D311A0">
            <w:pPr>
              <w:cnfStyle w:val="000000000000" w:firstRow="0" w:lastRow="0" w:firstColumn="0" w:lastColumn="0" w:oddVBand="0" w:evenVBand="0" w:oddHBand="0" w:evenHBand="0" w:firstRowFirstColumn="0" w:firstRowLastColumn="0" w:lastRowFirstColumn="0" w:lastRowLastColumn="0"/>
              <w:rPr>
                <w:lang w:val="es-CO"/>
              </w:rPr>
            </w:pPr>
          </w:p>
          <w:p w:rsidR="00F54DBF" w:rsidRPr="00690063" w:rsidRDefault="00F54DBF" w:rsidP="00D311A0">
            <w:pPr>
              <w:cnfStyle w:val="000000000000" w:firstRow="0" w:lastRow="0" w:firstColumn="0" w:lastColumn="0" w:oddVBand="0" w:evenVBand="0" w:oddHBand="0" w:evenHBand="0" w:firstRowFirstColumn="0" w:firstRowLastColumn="0" w:lastRowFirstColumn="0" w:lastRowLastColumn="0"/>
              <w:rPr>
                <w:lang w:val="es-CO"/>
              </w:rPr>
            </w:pPr>
            <w:r w:rsidRPr="0019575B">
              <w:rPr>
                <w:lang w:val="es-CO"/>
              </w:rPr>
              <w:t>Actualmente, existen dos mercados principales para el carbono en proyectos que se realicen en los países en desarrollo. El primero es el mercado regulado, enmarcado en reglas internacionales definidas en el Protocolo de Kioto. El segundo es el mercado voluntario, que no se encuentra regulado e incluye una amplia variedad de relaciones comerciales y estándares voluntarios para los proyectos.</w:t>
            </w:r>
          </w:p>
        </w:tc>
        <w:tc>
          <w:tcPr>
            <w:tcW w:w="1701" w:type="dxa"/>
          </w:tcPr>
          <w:p w:rsidR="00F54DBF" w:rsidRPr="00465D8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p>
        </w:tc>
        <w:tc>
          <w:tcPr>
            <w:tcW w:w="3792" w:type="dxa"/>
          </w:tcPr>
          <w:p w:rsidR="00F54DBF" w:rsidRPr="00465D8F" w:rsidRDefault="00F54DBF" w:rsidP="00D311A0">
            <w:pPr>
              <w:cnfStyle w:val="000000000000" w:firstRow="0" w:lastRow="0" w:firstColumn="0" w:lastColumn="0" w:oddVBand="0" w:evenVBand="0" w:oddHBand="0" w:evenHBand="0" w:firstRowFirstColumn="0" w:firstRowLastColumn="0" w:lastRowFirstColumn="0" w:lastRowLastColumn="0"/>
              <w:rPr>
                <w:lang w:val="es-CO"/>
              </w:rPr>
            </w:pPr>
          </w:p>
        </w:tc>
      </w:tr>
    </w:tbl>
    <w:p w:rsidR="00387B51" w:rsidRPr="00F54DBF" w:rsidRDefault="00387B51">
      <w:pPr>
        <w:rPr>
          <w:lang w:val="es-CO"/>
        </w:rPr>
      </w:pPr>
    </w:p>
    <w:sectPr w:rsidR="00387B51" w:rsidRPr="00F54DBF" w:rsidSect="00F54DBF">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62E" w:rsidRDefault="00A0762E" w:rsidP="00F54DBF">
      <w:pPr>
        <w:spacing w:after="0" w:line="240" w:lineRule="auto"/>
      </w:pPr>
      <w:r>
        <w:separator/>
      </w:r>
    </w:p>
  </w:endnote>
  <w:endnote w:type="continuationSeparator" w:id="0">
    <w:p w:rsidR="00A0762E" w:rsidRDefault="00A0762E" w:rsidP="00F54DBF">
      <w:pPr>
        <w:spacing w:after="0" w:line="240" w:lineRule="auto"/>
      </w:pPr>
      <w:r>
        <w:continuationSeparator/>
      </w:r>
    </w:p>
  </w:endnote>
  <w:endnote w:id="1">
    <w:p w:rsidR="00F54DBF" w:rsidRPr="0088470F" w:rsidRDefault="00F54DBF" w:rsidP="00F54DBF">
      <w:pPr>
        <w:pStyle w:val="Endnotentext"/>
        <w:rPr>
          <w:lang w:val="es-CO"/>
        </w:rPr>
      </w:pPr>
      <w:r>
        <w:rPr>
          <w:rStyle w:val="Endnotenzeichen"/>
        </w:rPr>
        <w:endnoteRef/>
      </w:r>
      <w:r w:rsidRPr="0088470F">
        <w:rPr>
          <w:lang w:val="es-CO"/>
        </w:rPr>
        <w:t xml:space="preserve"> Fuente</w:t>
      </w:r>
      <w:r>
        <w:rPr>
          <w:lang w:val="es-CO"/>
        </w:rPr>
        <w:t>s</w:t>
      </w:r>
      <w:r w:rsidRPr="0088470F">
        <w:rPr>
          <w:lang w:val="es-CO"/>
        </w:rPr>
        <w:t>:</w:t>
      </w:r>
      <w:r>
        <w:rPr>
          <w:lang w:val="es-CO"/>
        </w:rPr>
        <w:t xml:space="preserve"> </w:t>
      </w:r>
      <w:r w:rsidRPr="0088470F">
        <w:rPr>
          <w:lang w:val="es-CO"/>
        </w:rPr>
        <w:t>IAvH. 2019. Camilo Garzón. Tabla listado de instrumentos políticos, financieros y económicos.</w:t>
      </w:r>
      <w:r>
        <w:rPr>
          <w:lang w:val="es-CO"/>
        </w:rPr>
        <w:t xml:space="preserve"> Dentro de los resultados para el proyecto TONINA y Taller OSE abril 2019 (Equipo GIZ-TONINA, IAvH, MinAmbiente). </w:t>
      </w:r>
      <w:r w:rsidRPr="0088470F">
        <w:rPr>
          <w:lang w:val="es-CO"/>
        </w:rPr>
        <w:t xml:space="preserve"> </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yriad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62E" w:rsidRDefault="00A0762E" w:rsidP="00F54DBF">
      <w:pPr>
        <w:spacing w:after="0" w:line="240" w:lineRule="auto"/>
      </w:pPr>
      <w:r>
        <w:separator/>
      </w:r>
    </w:p>
  </w:footnote>
  <w:footnote w:type="continuationSeparator" w:id="0">
    <w:p w:rsidR="00A0762E" w:rsidRDefault="00A0762E" w:rsidP="00F54DBF">
      <w:pPr>
        <w:spacing w:after="0" w:line="240" w:lineRule="auto"/>
      </w:pPr>
      <w:r>
        <w:continuationSeparator/>
      </w:r>
    </w:p>
  </w:footnote>
  <w:footnote w:id="1">
    <w:p w:rsidR="00F54DBF" w:rsidRPr="004237C0" w:rsidRDefault="00F54DBF" w:rsidP="00F54DBF">
      <w:pPr>
        <w:pStyle w:val="Funotentext"/>
        <w:rPr>
          <w:lang w:val="es-CO"/>
        </w:rPr>
      </w:pPr>
      <w:r>
        <w:rPr>
          <w:rStyle w:val="Funotenzeichen"/>
        </w:rPr>
        <w:footnoteRef/>
      </w:r>
      <w:r w:rsidRPr="004237C0">
        <w:rPr>
          <w:lang w:val="es-CO"/>
        </w:rPr>
        <w:t xml:space="preserve"> (Revista semana. Sección Medio Ambiente Edición. 15 Dic. 2019</w:t>
      </w:r>
      <w:r>
        <w:rPr>
          <w:lang w:val="es-CO"/>
        </w:rPr>
        <w:t xml:space="preserve">. Fuente: </w:t>
      </w:r>
      <w:hyperlink r:id="rId1" w:history="1">
        <w:r w:rsidRPr="0005262C">
          <w:rPr>
            <w:rStyle w:val="Hyperlink"/>
            <w:lang w:val="es-CO"/>
          </w:rPr>
          <w:t>https://www.semana.com/contenidos-editoriales/ciencia-la-inspiracion-de-humboldt/articulo/como-funciona-el-pago-de-bonos-de-carbono-en-colombia/645173</w:t>
        </w:r>
      </w:hyperlink>
      <w:r>
        <w:rPr>
          <w:lang w:val="es-CO"/>
        </w:rPr>
        <w:t xml:space="preserve"> Consultada 17.Feb.2020</w:t>
      </w:r>
      <w:r w:rsidRPr="004237C0">
        <w:rPr>
          <w:lang w:val="es-CO"/>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3B36B0"/>
    <w:multiLevelType w:val="hybridMultilevel"/>
    <w:tmpl w:val="E67A5236"/>
    <w:lvl w:ilvl="0" w:tplc="962A7020">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8D90104"/>
    <w:multiLevelType w:val="hybridMultilevel"/>
    <w:tmpl w:val="5FEE8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BF"/>
    <w:rsid w:val="00037084"/>
    <w:rsid w:val="00387B51"/>
    <w:rsid w:val="00455189"/>
    <w:rsid w:val="006A7F81"/>
    <w:rsid w:val="009E4623"/>
    <w:rsid w:val="00A0762E"/>
    <w:rsid w:val="00AA2B19"/>
    <w:rsid w:val="00F54D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EB019-5CD4-4091-9EFB-26053A01D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4DB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Gitternetztabelle4Akzent3">
    <w:name w:val="Grid Table 4 Accent 3"/>
    <w:basedOn w:val="NormaleTabelle"/>
    <w:uiPriority w:val="49"/>
    <w:rsid w:val="00F54DB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Endnotentext">
    <w:name w:val="endnote text"/>
    <w:basedOn w:val="Standard"/>
    <w:link w:val="EndnotentextZchn"/>
    <w:uiPriority w:val="99"/>
    <w:semiHidden/>
    <w:unhideWhenUsed/>
    <w:rsid w:val="00F54DBF"/>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F54DBF"/>
    <w:rPr>
      <w:sz w:val="20"/>
      <w:szCs w:val="20"/>
    </w:rPr>
  </w:style>
  <w:style w:type="character" w:styleId="Endnotenzeichen">
    <w:name w:val="endnote reference"/>
    <w:basedOn w:val="Absatz-Standardschriftart"/>
    <w:uiPriority w:val="99"/>
    <w:semiHidden/>
    <w:unhideWhenUsed/>
    <w:rsid w:val="00F54DBF"/>
    <w:rPr>
      <w:vertAlign w:val="superscript"/>
    </w:rPr>
  </w:style>
  <w:style w:type="character" w:customStyle="1" w:styleId="st">
    <w:name w:val="st"/>
    <w:basedOn w:val="Absatz-Standardschriftart"/>
    <w:rsid w:val="00F54DBF"/>
  </w:style>
  <w:style w:type="character" w:styleId="Hyperlink">
    <w:name w:val="Hyperlink"/>
    <w:basedOn w:val="Absatz-Standardschriftart"/>
    <w:uiPriority w:val="99"/>
    <w:unhideWhenUsed/>
    <w:rsid w:val="00F54DBF"/>
    <w:rPr>
      <w:color w:val="0563C1" w:themeColor="hyperlink"/>
      <w:u w:val="single"/>
    </w:rPr>
  </w:style>
  <w:style w:type="paragraph" w:styleId="Listenabsatz">
    <w:name w:val="List Paragraph"/>
    <w:basedOn w:val="Standard"/>
    <w:link w:val="ListenabsatzZchn"/>
    <w:uiPriority w:val="34"/>
    <w:qFormat/>
    <w:rsid w:val="00F54DBF"/>
    <w:pPr>
      <w:ind w:left="720"/>
      <w:contextualSpacing/>
    </w:pPr>
    <w:rPr>
      <w:lang w:val="es-CO"/>
    </w:rPr>
  </w:style>
  <w:style w:type="paragraph" w:styleId="Funotentext">
    <w:name w:val="footnote text"/>
    <w:basedOn w:val="Standard"/>
    <w:link w:val="FunotentextZchn"/>
    <w:uiPriority w:val="99"/>
    <w:semiHidden/>
    <w:unhideWhenUsed/>
    <w:rsid w:val="00F54DB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54DBF"/>
    <w:rPr>
      <w:sz w:val="20"/>
      <w:szCs w:val="20"/>
    </w:rPr>
  </w:style>
  <w:style w:type="character" w:styleId="Funotenzeichen">
    <w:name w:val="footnote reference"/>
    <w:basedOn w:val="Absatz-Standardschriftart"/>
    <w:uiPriority w:val="99"/>
    <w:semiHidden/>
    <w:unhideWhenUsed/>
    <w:rsid w:val="00F54DBF"/>
    <w:rPr>
      <w:vertAlign w:val="superscript"/>
    </w:rPr>
  </w:style>
  <w:style w:type="character" w:customStyle="1" w:styleId="ListenabsatzZchn">
    <w:name w:val="Listenabsatz Zchn"/>
    <w:link w:val="Listenabsatz"/>
    <w:uiPriority w:val="34"/>
    <w:locked/>
    <w:rsid w:val="00F54DBF"/>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semana.com/contenidos-editoriales/ciencia-la-inspiracion-de-humboldt/articulo/como-funciona-el-pago-de-bonos-de-carbono-en-colombia/6451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3461</Words>
  <Characters>21809</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
    </vt:vector>
  </TitlesOfParts>
  <Company>UFZ</Company>
  <LinksUpToDate>false</LinksUpToDate>
  <CharactersWithSpaces>25220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Munoz Escobar munozesc</dc:creator>
  <cp:keywords/>
  <dc:description/>
  <cp:lastModifiedBy>Julian Rode rodej</cp:lastModifiedBy>
  <cp:revision>2</cp:revision>
  <dcterms:created xsi:type="dcterms:W3CDTF">2020-03-25T15:37:00Z</dcterms:created>
  <dcterms:modified xsi:type="dcterms:W3CDTF">2020-03-25T15:37:00Z</dcterms:modified>
</cp:coreProperties>
</file>